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0F74" w:rsidRDefault="00BB0F74">
      <w:pPr>
        <w:spacing w:before="100" w:beforeAutospacing="1" w:after="100" w:afterAutospacing="1"/>
        <w:jc w:val="center"/>
        <w:rPr>
          <w:rFonts w:hint="default"/>
          <w:sz w:val="32"/>
          <w:szCs w:val="32"/>
        </w:rPr>
      </w:pPr>
    </w:p>
    <w:p w:rsidR="00BB0F74" w:rsidRDefault="00BB0F74">
      <w:pPr>
        <w:spacing w:before="100" w:beforeAutospacing="1" w:after="100" w:afterAutospacing="1"/>
        <w:jc w:val="center"/>
        <w:rPr>
          <w:rFonts w:hint="default"/>
          <w:sz w:val="84"/>
          <w:szCs w:val="84"/>
        </w:rPr>
      </w:pPr>
    </w:p>
    <w:p w:rsidR="00BB0F74" w:rsidRDefault="00234C0D">
      <w:pPr>
        <w:spacing w:before="100" w:beforeAutospacing="1" w:after="100" w:afterAutospacing="1"/>
        <w:jc w:val="center"/>
        <w:rPr>
          <w:rFonts w:ascii="方正小标宋简体" w:eastAsia="方正小标宋简体" w:hAnsi="方正小标宋简体" w:cs="方正小标宋简体" w:hint="default"/>
          <w:sz w:val="84"/>
          <w:szCs w:val="84"/>
        </w:rPr>
      </w:pPr>
      <w:r>
        <w:rPr>
          <w:rFonts w:ascii="方正小标宋简体" w:eastAsia="方正小标宋简体" w:hAnsi="方正小标宋简体" w:cs="方正小标宋简体"/>
          <w:sz w:val="84"/>
          <w:szCs w:val="84"/>
        </w:rPr>
        <w:t>2020年度</w:t>
      </w:r>
    </w:p>
    <w:p w:rsidR="00BB0F74" w:rsidRDefault="00234C0D">
      <w:pPr>
        <w:spacing w:before="100" w:beforeAutospacing="1" w:after="100" w:afterAutospacing="1"/>
        <w:jc w:val="center"/>
        <w:rPr>
          <w:rFonts w:ascii="方正小标宋简体" w:eastAsia="方正小标宋简体" w:hAnsi="方正小标宋简体" w:cs="方正小标宋简体" w:hint="default"/>
          <w:spacing w:val="-120"/>
          <w:kern w:val="84"/>
          <w:sz w:val="84"/>
          <w:szCs w:val="84"/>
        </w:rPr>
      </w:pPr>
      <w:r>
        <w:rPr>
          <w:rFonts w:ascii="方正小标宋简体" w:eastAsia="方正小标宋简体" w:hAnsi="方正小标宋简体" w:cs="方正小标宋简体"/>
          <w:spacing w:val="-120"/>
          <w:kern w:val="84"/>
          <w:sz w:val="84"/>
          <w:szCs w:val="84"/>
        </w:rPr>
        <w:t>泉州</w:t>
      </w:r>
      <w:r>
        <w:rPr>
          <w:rFonts w:ascii="Times New Roman" w:eastAsia="方正小标宋简体" w:hAnsi="Times New Roman" w:cs="方正小标宋简体"/>
          <w:spacing w:val="-120"/>
          <w:kern w:val="84"/>
          <w:sz w:val="84"/>
          <w:szCs w:val="84"/>
        </w:rPr>
        <w:t>市委文明办</w:t>
      </w:r>
      <w:r>
        <w:rPr>
          <w:rFonts w:ascii="方正小标宋简体" w:eastAsia="方正小标宋简体" w:hAnsi="方正小标宋简体" w:cs="方正小标宋简体"/>
          <w:spacing w:val="-120"/>
          <w:kern w:val="84"/>
          <w:sz w:val="84"/>
          <w:szCs w:val="84"/>
        </w:rPr>
        <w:t>部门决算</w:t>
      </w:r>
    </w:p>
    <w:p w:rsidR="00BB0F74" w:rsidRDefault="00234C0D">
      <w:pPr>
        <w:rPr>
          <w:rFonts w:hint="default"/>
        </w:rPr>
      </w:pPr>
      <w:r>
        <w:t xml:space="preserve">  </w:t>
      </w:r>
    </w:p>
    <w:p w:rsidR="00BB0F74" w:rsidRDefault="00BB0F74">
      <w:pPr>
        <w:spacing w:before="100" w:beforeAutospacing="1" w:after="100" w:afterAutospacing="1"/>
        <w:rPr>
          <w:rFonts w:hint="default"/>
          <w:sz w:val="84"/>
          <w:szCs w:val="84"/>
        </w:rPr>
      </w:pPr>
    </w:p>
    <w:p w:rsidR="00BB0F74" w:rsidRDefault="00234C0D">
      <w:pPr>
        <w:spacing w:line="600" w:lineRule="exact"/>
        <w:jc w:val="center"/>
        <w:rPr>
          <w:rFonts w:ascii="仿宋" w:eastAsia="仿宋" w:hAnsi="仿宋" w:cs="仿宋" w:hint="default"/>
          <w:b/>
          <w:sz w:val="32"/>
          <w:szCs w:val="32"/>
        </w:rPr>
      </w:pPr>
      <w:r>
        <w:rPr>
          <w:rFonts w:ascii="仿宋" w:eastAsia="仿宋" w:hAnsi="仿宋" w:cs="仿宋"/>
          <w:b/>
          <w:sz w:val="32"/>
          <w:szCs w:val="32"/>
        </w:rPr>
        <w:t>目 录</w:t>
      </w:r>
    </w:p>
    <w:p w:rsidR="00BB0F74" w:rsidRDefault="00234C0D">
      <w:pPr>
        <w:spacing w:line="600" w:lineRule="exact"/>
        <w:rPr>
          <w:rFonts w:ascii="仿宋" w:eastAsia="仿宋" w:hAnsi="仿宋" w:cs="仿宋" w:hint="default"/>
          <w:sz w:val="32"/>
          <w:szCs w:val="32"/>
        </w:rPr>
      </w:pPr>
      <w:r>
        <w:rPr>
          <w:rFonts w:ascii="仿宋" w:eastAsia="仿宋" w:hAnsi="仿宋" w:cs="仿宋"/>
          <w:b/>
          <w:sz w:val="32"/>
          <w:szCs w:val="32"/>
        </w:rPr>
        <w:t>第一部分 部门概况</w:t>
      </w:r>
      <w:r>
        <w:rPr>
          <w:rFonts w:ascii="仿宋" w:eastAsia="仿宋" w:hAnsi="仿宋" w:cs="仿宋"/>
          <w:sz w:val="32"/>
          <w:szCs w:val="32"/>
        </w:rPr>
        <w:t xml:space="preserve"> ................................1</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一、部门主要职责 .................................1</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二、部门决算单位基本情况 .........................2</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三、部门主要工作总结..............................3</w:t>
      </w:r>
    </w:p>
    <w:p w:rsidR="00BB0F74" w:rsidRDefault="00234C0D">
      <w:pPr>
        <w:spacing w:line="600" w:lineRule="exact"/>
        <w:rPr>
          <w:rFonts w:ascii="仿宋" w:eastAsia="仿宋" w:hAnsi="仿宋" w:cs="仿宋" w:hint="default"/>
          <w:sz w:val="32"/>
          <w:szCs w:val="32"/>
        </w:rPr>
      </w:pPr>
      <w:r>
        <w:rPr>
          <w:rFonts w:ascii="仿宋" w:eastAsia="仿宋" w:hAnsi="仿宋" w:cs="仿宋"/>
          <w:b/>
          <w:sz w:val="32"/>
          <w:szCs w:val="32"/>
        </w:rPr>
        <w:t xml:space="preserve">第二部分 </w:t>
      </w:r>
      <w:r>
        <w:rPr>
          <w:rFonts w:ascii="仿宋" w:eastAsia="仿宋" w:hAnsi="仿宋" w:cs="仿宋_GB2312"/>
          <w:sz w:val="32"/>
          <w:szCs w:val="32"/>
        </w:rPr>
        <w:t>2020</w:t>
      </w:r>
      <w:r>
        <w:rPr>
          <w:rFonts w:ascii="仿宋" w:eastAsia="仿宋" w:hAnsi="仿宋" w:cs="仿宋"/>
          <w:b/>
          <w:sz w:val="32"/>
          <w:szCs w:val="32"/>
        </w:rPr>
        <w:t>年度部门决算表</w:t>
      </w:r>
      <w:r>
        <w:rPr>
          <w:rFonts w:ascii="仿宋" w:eastAsia="仿宋" w:hAnsi="仿宋" w:cs="仿宋"/>
          <w:sz w:val="32"/>
          <w:szCs w:val="32"/>
        </w:rPr>
        <w:t>......................4</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一、收入支出决算总表 .............................4</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二、收入决算表 ...................................5</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三、支出决算表 ...................................6</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四、财政拨款收入支出决算总表 .....................7</w:t>
      </w:r>
    </w:p>
    <w:p w:rsidR="00BB0F74" w:rsidRDefault="00BB0F74">
      <w:pPr>
        <w:rPr>
          <w:rFonts w:ascii="仿宋" w:eastAsia="仿宋" w:hAnsi="仿宋" w:cs="宋体" w:hint="default"/>
          <w:sz w:val="32"/>
          <w:szCs w:val="32"/>
        </w:rPr>
        <w:sectPr w:rsidR="00BB0F74">
          <w:pgSz w:w="11915" w:h="16840"/>
          <w:pgMar w:top="1440" w:right="1800" w:bottom="1440" w:left="1800" w:header="851" w:footer="992" w:gutter="0"/>
          <w:pgNumType w:start="0"/>
          <w:cols w:space="720"/>
          <w:docGrid w:type="lines" w:linePitch="326"/>
        </w:sectPr>
      </w:pP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lastRenderedPageBreak/>
        <w:t>五、一般公共预算财政拨款支出决算表 ...............8</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六、</w:t>
      </w:r>
      <w:r>
        <w:rPr>
          <w:rFonts w:ascii="仿宋" w:eastAsia="仿宋" w:hAnsi="仿宋" w:cs="仿宋"/>
          <w:spacing w:val="-14"/>
          <w:sz w:val="32"/>
          <w:szCs w:val="32"/>
        </w:rPr>
        <w:t xml:space="preserve">一般公共预算财政拨款基本支出决算表 </w:t>
      </w:r>
      <w:r>
        <w:rPr>
          <w:rFonts w:ascii="仿宋" w:eastAsia="仿宋" w:hAnsi="仿宋" w:cs="仿宋"/>
          <w:sz w:val="32"/>
          <w:szCs w:val="32"/>
        </w:rPr>
        <w:t>.............9</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七、一般公共预算财政拨款“三公”经费支出决算表</w:t>
      </w:r>
      <w:r>
        <w:rPr>
          <w:rFonts w:ascii="仿宋" w:eastAsia="仿宋" w:hAnsi="仿宋" w:cs="仿宋"/>
          <w:spacing w:val="20"/>
          <w:sz w:val="32"/>
          <w:szCs w:val="32"/>
        </w:rPr>
        <w:t>...</w:t>
      </w:r>
      <w:r>
        <w:rPr>
          <w:rFonts w:ascii="仿宋" w:eastAsia="仿宋" w:hAnsi="仿宋" w:cs="仿宋"/>
          <w:sz w:val="32"/>
          <w:szCs w:val="32"/>
        </w:rPr>
        <w:t>10</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八、政府性基金预算财政拨款收入支出决算表......</w:t>
      </w:r>
      <w:r>
        <w:rPr>
          <w:rFonts w:ascii="仿宋" w:eastAsia="仿宋" w:hAnsi="仿宋" w:cs="仿宋"/>
          <w:spacing w:val="20"/>
          <w:sz w:val="32"/>
          <w:szCs w:val="32"/>
        </w:rPr>
        <w:t>...</w:t>
      </w:r>
      <w:r>
        <w:rPr>
          <w:rFonts w:ascii="仿宋" w:eastAsia="仿宋" w:hAnsi="仿宋" w:cs="仿宋"/>
          <w:sz w:val="32"/>
          <w:szCs w:val="32"/>
        </w:rPr>
        <w:t>11</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九、</w:t>
      </w:r>
      <w:r>
        <w:rPr>
          <w:rFonts w:ascii="仿宋" w:eastAsia="仿宋" w:hAnsi="仿宋" w:cs="仿宋"/>
          <w:spacing w:val="-14"/>
          <w:sz w:val="32"/>
          <w:szCs w:val="32"/>
        </w:rPr>
        <w:t xml:space="preserve">国有资本经营预算财政拨款支出决算 </w:t>
      </w:r>
      <w:r>
        <w:rPr>
          <w:rFonts w:ascii="仿宋" w:eastAsia="仿宋" w:hAnsi="仿宋" w:cs="仿宋"/>
          <w:sz w:val="32"/>
          <w:szCs w:val="32"/>
        </w:rPr>
        <w:t>..............12</w:t>
      </w:r>
    </w:p>
    <w:p w:rsidR="00BB0F74" w:rsidRDefault="00234C0D">
      <w:pPr>
        <w:spacing w:line="600" w:lineRule="exact"/>
        <w:rPr>
          <w:rFonts w:ascii="仿宋" w:eastAsia="仿宋" w:hAnsi="仿宋" w:cs="仿宋" w:hint="default"/>
          <w:sz w:val="32"/>
          <w:szCs w:val="32"/>
        </w:rPr>
      </w:pPr>
      <w:r>
        <w:rPr>
          <w:rFonts w:ascii="仿宋" w:eastAsia="仿宋" w:hAnsi="仿宋" w:cs="仿宋"/>
          <w:b/>
          <w:sz w:val="32"/>
          <w:szCs w:val="32"/>
        </w:rPr>
        <w:t xml:space="preserve">第三部分 </w:t>
      </w:r>
      <w:r>
        <w:rPr>
          <w:rFonts w:ascii="仿宋" w:eastAsia="仿宋" w:hAnsi="仿宋" w:cs="仿宋_GB2312"/>
          <w:sz w:val="32"/>
          <w:szCs w:val="32"/>
        </w:rPr>
        <w:t>2020</w:t>
      </w:r>
      <w:r>
        <w:rPr>
          <w:rFonts w:ascii="仿宋" w:eastAsia="仿宋" w:hAnsi="仿宋" w:cs="仿宋"/>
          <w:b/>
          <w:sz w:val="32"/>
          <w:szCs w:val="32"/>
        </w:rPr>
        <w:t xml:space="preserve">年度部门决算情况说明 </w:t>
      </w:r>
      <w:r>
        <w:rPr>
          <w:rFonts w:ascii="仿宋" w:eastAsia="仿宋" w:hAnsi="仿宋" w:cs="仿宋"/>
          <w:sz w:val="32"/>
          <w:szCs w:val="32"/>
        </w:rPr>
        <w:t>...............13</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一、收入支出决算总体情况说明............</w:t>
      </w:r>
      <w:r w:rsidR="0063752E" w:rsidRPr="0063752E">
        <w:rPr>
          <w:rFonts w:ascii="仿宋" w:eastAsia="仿宋" w:hAnsi="仿宋" w:cs="仿宋"/>
          <w:sz w:val="32"/>
          <w:szCs w:val="32"/>
        </w:rPr>
        <w:t xml:space="preserve"> </w:t>
      </w:r>
      <w:r w:rsidR="0063752E">
        <w:rPr>
          <w:rFonts w:ascii="仿宋" w:eastAsia="仿宋" w:hAnsi="仿宋" w:cs="仿宋"/>
          <w:sz w:val="32"/>
          <w:szCs w:val="32"/>
        </w:rPr>
        <w:t>..</w:t>
      </w:r>
      <w:r>
        <w:rPr>
          <w:rFonts w:ascii="仿宋" w:eastAsia="仿宋" w:hAnsi="仿宋" w:cs="仿宋"/>
          <w:sz w:val="32"/>
          <w:szCs w:val="32"/>
        </w:rPr>
        <w:t>......13</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二、一般公共预算财政拨款支出决算情况说明</w:t>
      </w:r>
      <w:r>
        <w:rPr>
          <w:rFonts w:ascii="仿宋" w:eastAsia="仿宋" w:hAnsi="仿宋" w:cs="仿宋"/>
          <w:spacing w:val="-2"/>
          <w:sz w:val="32"/>
          <w:szCs w:val="32"/>
        </w:rPr>
        <w:t>.........</w:t>
      </w:r>
      <w:r>
        <w:rPr>
          <w:rFonts w:ascii="仿宋" w:eastAsia="仿宋" w:hAnsi="仿宋" w:cs="仿宋"/>
          <w:sz w:val="32"/>
          <w:szCs w:val="32"/>
        </w:rPr>
        <w:t>14</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三、政府性基金预算财政拨款支出决算情况说明</w:t>
      </w:r>
      <w:r>
        <w:rPr>
          <w:rFonts w:ascii="仿宋" w:eastAsia="仿宋" w:hAnsi="仿宋" w:cs="仿宋"/>
          <w:spacing w:val="20"/>
          <w:sz w:val="32"/>
          <w:szCs w:val="32"/>
        </w:rPr>
        <w:t xml:space="preserve"> ......</w:t>
      </w:r>
      <w:r>
        <w:rPr>
          <w:rFonts w:ascii="仿宋" w:eastAsia="仿宋" w:hAnsi="仿宋" w:cs="仿宋"/>
          <w:sz w:val="32"/>
          <w:szCs w:val="32"/>
        </w:rPr>
        <w:t>14</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四、国有资本经营预算财政拨款支出决算情况说明</w:t>
      </w:r>
      <w:r>
        <w:rPr>
          <w:rFonts w:ascii="仿宋" w:eastAsia="仿宋" w:hAnsi="仿宋" w:cs="仿宋"/>
          <w:spacing w:val="24"/>
          <w:sz w:val="32"/>
          <w:szCs w:val="32"/>
        </w:rPr>
        <w:t>.....</w:t>
      </w:r>
      <w:r>
        <w:rPr>
          <w:rFonts w:ascii="仿宋" w:eastAsia="仿宋" w:hAnsi="仿宋" w:cs="仿宋"/>
          <w:sz w:val="32"/>
          <w:szCs w:val="32"/>
        </w:rPr>
        <w:t>15</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五、一般公共预算财政拨款基本支出决算情况说明</w:t>
      </w:r>
      <w:r>
        <w:rPr>
          <w:rFonts w:ascii="仿宋" w:eastAsia="仿宋" w:hAnsi="仿宋" w:cs="仿宋"/>
          <w:spacing w:val="26"/>
          <w:sz w:val="32"/>
          <w:szCs w:val="32"/>
        </w:rPr>
        <w:t>.....</w:t>
      </w:r>
      <w:r>
        <w:rPr>
          <w:rFonts w:ascii="仿宋" w:eastAsia="仿宋" w:hAnsi="仿宋" w:cs="仿宋"/>
          <w:sz w:val="32"/>
          <w:szCs w:val="32"/>
        </w:rPr>
        <w:t>15</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六、</w:t>
      </w:r>
      <w:r>
        <w:rPr>
          <w:rFonts w:ascii="仿宋" w:eastAsia="仿宋" w:hAnsi="仿宋" w:cs="仿宋"/>
          <w:spacing w:val="-6"/>
          <w:sz w:val="32"/>
          <w:szCs w:val="32"/>
        </w:rPr>
        <w:t>一般公共预算财政拨款“三公”经费支出决算情况说明</w:t>
      </w:r>
    </w:p>
    <w:p w:rsidR="00BB0F74" w:rsidRDefault="00234C0D" w:rsidP="002F037A">
      <w:pPr>
        <w:spacing w:line="600" w:lineRule="exact"/>
        <w:ind w:firstLineChars="100" w:firstLine="323"/>
        <w:rPr>
          <w:rFonts w:ascii="仿宋" w:eastAsia="仿宋" w:hAnsi="仿宋" w:cs="仿宋" w:hint="default"/>
          <w:sz w:val="32"/>
          <w:szCs w:val="32"/>
        </w:rPr>
      </w:pPr>
      <w:r>
        <w:rPr>
          <w:rFonts w:ascii="仿宋" w:eastAsia="仿宋" w:hAnsi="仿宋" w:cs="仿宋"/>
          <w:spacing w:val="3"/>
          <w:sz w:val="32"/>
          <w:szCs w:val="32"/>
        </w:rPr>
        <w:t>....</w:t>
      </w:r>
      <w:r>
        <w:rPr>
          <w:rFonts w:ascii="仿宋" w:eastAsia="仿宋" w:hAnsi="仿宋" w:cs="仿宋"/>
          <w:spacing w:val="4"/>
          <w:sz w:val="32"/>
          <w:szCs w:val="32"/>
        </w:rPr>
        <w:t>..</w:t>
      </w:r>
      <w:r>
        <w:rPr>
          <w:rFonts w:ascii="仿宋" w:eastAsia="仿宋" w:hAnsi="仿宋" w:cs="仿宋"/>
          <w:spacing w:val="3"/>
          <w:sz w:val="32"/>
          <w:szCs w:val="32"/>
        </w:rPr>
        <w:t>.........................................</w:t>
      </w:r>
      <w:r>
        <w:rPr>
          <w:rFonts w:ascii="仿宋" w:eastAsia="仿宋" w:hAnsi="仿宋" w:cs="仿宋"/>
          <w:sz w:val="32"/>
          <w:szCs w:val="32"/>
        </w:rPr>
        <w:t>16</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七、预算绩效情况说明</w:t>
      </w:r>
      <w:r>
        <w:rPr>
          <w:rFonts w:ascii="仿宋" w:eastAsia="仿宋" w:hAnsi="仿宋" w:cs="仿宋"/>
          <w:spacing w:val="4"/>
          <w:sz w:val="32"/>
          <w:szCs w:val="32"/>
        </w:rPr>
        <w:t>.............................</w:t>
      </w:r>
      <w:r>
        <w:rPr>
          <w:rFonts w:ascii="仿宋" w:eastAsia="仿宋" w:hAnsi="仿宋" w:cs="仿宋"/>
          <w:sz w:val="32"/>
          <w:szCs w:val="32"/>
        </w:rPr>
        <w:t>16</w:t>
      </w:r>
    </w:p>
    <w:p w:rsidR="00BB0F74" w:rsidRDefault="00234C0D">
      <w:pPr>
        <w:spacing w:line="600" w:lineRule="exact"/>
        <w:rPr>
          <w:rFonts w:ascii="仿宋" w:eastAsia="仿宋" w:hAnsi="仿宋" w:cs="仿宋" w:hint="default"/>
          <w:sz w:val="32"/>
          <w:szCs w:val="32"/>
        </w:rPr>
      </w:pPr>
      <w:r>
        <w:rPr>
          <w:rFonts w:ascii="仿宋" w:eastAsia="仿宋" w:hAnsi="仿宋" w:cs="仿宋"/>
          <w:sz w:val="32"/>
          <w:szCs w:val="32"/>
        </w:rPr>
        <w:t>八、其他重要事项情况说明</w:t>
      </w:r>
      <w:r>
        <w:rPr>
          <w:rFonts w:ascii="仿宋" w:eastAsia="仿宋" w:hAnsi="仿宋" w:cs="仿宋"/>
          <w:spacing w:val="-2"/>
          <w:sz w:val="32"/>
          <w:szCs w:val="32"/>
        </w:rPr>
        <w:t>.........................</w:t>
      </w:r>
      <w:r>
        <w:rPr>
          <w:rFonts w:ascii="仿宋" w:eastAsia="仿宋" w:hAnsi="仿宋" w:cs="仿宋"/>
          <w:sz w:val="32"/>
          <w:szCs w:val="32"/>
        </w:rPr>
        <w:t>17</w:t>
      </w:r>
    </w:p>
    <w:p w:rsidR="00BB0F74" w:rsidRDefault="00234C0D">
      <w:pPr>
        <w:spacing w:line="600" w:lineRule="exact"/>
        <w:rPr>
          <w:rFonts w:ascii="仿宋" w:eastAsia="仿宋" w:hAnsi="仿宋" w:cs="仿宋" w:hint="default"/>
          <w:sz w:val="32"/>
          <w:szCs w:val="32"/>
        </w:rPr>
      </w:pPr>
      <w:r>
        <w:rPr>
          <w:rFonts w:ascii="仿宋" w:eastAsia="仿宋" w:hAnsi="仿宋" w:cs="仿宋"/>
          <w:b/>
          <w:sz w:val="32"/>
          <w:szCs w:val="32"/>
        </w:rPr>
        <w:t>第四部分 名词解释</w:t>
      </w:r>
      <w:r>
        <w:rPr>
          <w:rFonts w:ascii="仿宋" w:eastAsia="仿宋" w:hAnsi="仿宋" w:cs="仿宋"/>
          <w:spacing w:val="4"/>
          <w:sz w:val="32"/>
          <w:szCs w:val="32"/>
        </w:rPr>
        <w:t xml:space="preserve"> ...............................</w:t>
      </w:r>
      <w:r>
        <w:rPr>
          <w:rFonts w:ascii="仿宋" w:eastAsia="仿宋" w:hAnsi="仿宋" w:cs="仿宋"/>
          <w:sz w:val="32"/>
          <w:szCs w:val="32"/>
        </w:rPr>
        <w:t>1</w:t>
      </w:r>
      <w:r w:rsidR="0063752E">
        <w:rPr>
          <w:rFonts w:ascii="仿宋" w:eastAsia="仿宋" w:hAnsi="仿宋" w:cs="仿宋"/>
          <w:sz w:val="32"/>
          <w:szCs w:val="32"/>
        </w:rPr>
        <w:t>8</w:t>
      </w:r>
      <w:r>
        <w:rPr>
          <w:rFonts w:ascii="仿宋" w:eastAsia="仿宋" w:hAnsi="仿宋" w:cs="仿宋"/>
          <w:b/>
          <w:sz w:val="32"/>
          <w:szCs w:val="32"/>
        </w:rPr>
        <w:t>第五部分 附件</w:t>
      </w:r>
      <w:r>
        <w:rPr>
          <w:rFonts w:ascii="仿宋" w:eastAsia="仿宋" w:hAnsi="仿宋" w:cs="仿宋"/>
          <w:spacing w:val="3"/>
          <w:sz w:val="32"/>
          <w:szCs w:val="32"/>
        </w:rPr>
        <w:t xml:space="preserve"> ........................</w:t>
      </w:r>
      <w:r>
        <w:rPr>
          <w:rFonts w:ascii="仿宋" w:eastAsia="仿宋" w:hAnsi="仿宋" w:cs="仿宋"/>
          <w:spacing w:val="4"/>
          <w:sz w:val="32"/>
          <w:szCs w:val="32"/>
        </w:rPr>
        <w:t>...........</w:t>
      </w:r>
      <w:r>
        <w:rPr>
          <w:rFonts w:ascii="仿宋" w:eastAsia="仿宋" w:hAnsi="仿宋" w:cs="仿宋"/>
          <w:sz w:val="32"/>
          <w:szCs w:val="32"/>
        </w:rPr>
        <w:t>2</w:t>
      </w:r>
      <w:r w:rsidR="0063752E">
        <w:rPr>
          <w:rFonts w:ascii="仿宋" w:eastAsia="仿宋" w:hAnsi="仿宋" w:cs="仿宋"/>
          <w:sz w:val="32"/>
          <w:szCs w:val="32"/>
        </w:rPr>
        <w:t>0</w:t>
      </w:r>
      <w:r>
        <w:rPr>
          <w:rFonts w:ascii="仿宋" w:eastAsia="仿宋" w:hAnsi="仿宋" w:cs="仿宋"/>
          <w:sz w:val="32"/>
          <w:szCs w:val="32"/>
        </w:rPr>
        <w:tab/>
      </w:r>
    </w:p>
    <w:p w:rsidR="00BB0F74" w:rsidRDefault="00BB0F74">
      <w:pPr>
        <w:spacing w:before="100" w:beforeAutospacing="1" w:after="100" w:afterAutospacing="1"/>
        <w:rPr>
          <w:rFonts w:ascii="仿宋" w:eastAsia="仿宋" w:hAnsi="仿宋" w:cs="仿宋" w:hint="default"/>
          <w:sz w:val="32"/>
          <w:szCs w:val="32"/>
        </w:rPr>
      </w:pPr>
    </w:p>
    <w:p w:rsidR="00BB0F74" w:rsidRDefault="00BB0F74">
      <w:pPr>
        <w:spacing w:before="100" w:beforeAutospacing="1" w:after="100" w:afterAutospacing="1"/>
        <w:rPr>
          <w:rFonts w:ascii="仿宋" w:eastAsia="仿宋" w:hAnsi="仿宋" w:cs="仿宋" w:hint="default"/>
          <w:sz w:val="32"/>
          <w:szCs w:val="32"/>
        </w:rPr>
      </w:pPr>
    </w:p>
    <w:p w:rsidR="00BB0F74" w:rsidRDefault="00BB0F74">
      <w:pPr>
        <w:spacing w:before="100" w:beforeAutospacing="1" w:after="100" w:afterAutospacing="1"/>
        <w:rPr>
          <w:rFonts w:ascii="仿宋" w:eastAsia="仿宋" w:hAnsi="仿宋" w:cs="仿宋" w:hint="default"/>
          <w:sz w:val="32"/>
          <w:szCs w:val="32"/>
        </w:rPr>
      </w:pPr>
    </w:p>
    <w:p w:rsidR="00BB0F74" w:rsidRDefault="00BB0F74">
      <w:pPr>
        <w:rPr>
          <w:rFonts w:ascii="黑体" w:eastAsia="黑体" w:cs="宋体" w:hint="default"/>
          <w:sz w:val="36"/>
          <w:szCs w:val="36"/>
        </w:rPr>
        <w:sectPr w:rsidR="00BB0F74">
          <w:footerReference w:type="default" r:id="rId7"/>
          <w:pgSz w:w="11915" w:h="16840"/>
          <w:pgMar w:top="1440" w:right="1800" w:bottom="1440" w:left="1800" w:header="851" w:footer="992" w:gutter="0"/>
          <w:cols w:space="720"/>
          <w:titlePg/>
          <w:docGrid w:type="lines" w:linePitch="326"/>
        </w:sectPr>
      </w:pPr>
    </w:p>
    <w:p w:rsidR="00BB0F74" w:rsidRDefault="00234C0D">
      <w:pPr>
        <w:spacing w:line="600" w:lineRule="exact"/>
        <w:jc w:val="center"/>
        <w:rPr>
          <w:rFonts w:ascii="黑体" w:eastAsia="黑体" w:cs="黑体" w:hint="default"/>
          <w:sz w:val="36"/>
          <w:szCs w:val="36"/>
        </w:rPr>
      </w:pPr>
      <w:r>
        <w:rPr>
          <w:rFonts w:ascii="黑体" w:eastAsia="黑体" w:cs="黑体"/>
          <w:sz w:val="36"/>
          <w:szCs w:val="36"/>
        </w:rPr>
        <w:lastRenderedPageBreak/>
        <w:t>第一部分 部门概况</w:t>
      </w:r>
    </w:p>
    <w:p w:rsidR="00BB0F74" w:rsidRDefault="00BB0F74">
      <w:pPr>
        <w:spacing w:line="600" w:lineRule="exact"/>
        <w:jc w:val="center"/>
        <w:rPr>
          <w:rFonts w:ascii="黑体" w:eastAsia="黑体" w:cs="黑体" w:hint="default"/>
          <w:sz w:val="36"/>
          <w:szCs w:val="36"/>
        </w:rPr>
      </w:pPr>
    </w:p>
    <w:p w:rsidR="00BB0F74" w:rsidRDefault="00234C0D">
      <w:pPr>
        <w:spacing w:line="600" w:lineRule="exact"/>
        <w:ind w:firstLineChars="200" w:firstLine="640"/>
        <w:rPr>
          <w:rFonts w:ascii="黑体" w:eastAsia="黑体" w:cs="黑体" w:hint="default"/>
          <w:sz w:val="32"/>
          <w:szCs w:val="32"/>
        </w:rPr>
      </w:pPr>
      <w:r>
        <w:rPr>
          <w:rFonts w:ascii="黑体" w:eastAsia="黑体" w:cs="黑体"/>
          <w:sz w:val="32"/>
          <w:szCs w:val="32"/>
        </w:rPr>
        <w:t>一、部门主要职责</w:t>
      </w:r>
    </w:p>
    <w:p w:rsidR="00BB0F74" w:rsidRDefault="00234C0D">
      <w:pPr>
        <w:pStyle w:val="a7"/>
        <w:widowControl w:val="0"/>
        <w:spacing w:before="0" w:beforeAutospacing="0" w:after="0" w:afterAutospacing="0" w:line="600" w:lineRule="exact"/>
        <w:ind w:firstLineChars="200" w:firstLine="640"/>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本办的主要职责是：推进精神文明建设工作。</w:t>
      </w:r>
    </w:p>
    <w:p w:rsidR="00BB0F74" w:rsidRDefault="00234C0D" w:rsidP="004D4BC8">
      <w:pPr>
        <w:pStyle w:val="a7"/>
        <w:widowControl w:val="0"/>
        <w:spacing w:before="0" w:beforeAutospacing="0" w:after="0" w:afterAutospacing="0" w:line="60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（一）贯彻执行党中央、国务院和省委、省政府关于社会主义精神文明建设的方针政策，具体组织实施市委、市政府和省委文明办关于精神文明建设的规划和重大部署。</w:t>
      </w:r>
    </w:p>
    <w:p w:rsidR="00BB0F74" w:rsidRDefault="00234C0D" w:rsidP="004D4BC8">
      <w:pPr>
        <w:pStyle w:val="a7"/>
        <w:widowControl w:val="0"/>
        <w:spacing w:before="0" w:beforeAutospacing="0" w:after="0" w:afterAutospacing="0" w:line="60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（二）负责拟订全市精神文明建设总体规划、工作计划和各项创建活动实施方案，部署全市精神文明建设工作。</w:t>
      </w:r>
    </w:p>
    <w:p w:rsidR="00BB0F74" w:rsidRDefault="00234C0D" w:rsidP="004D4BC8">
      <w:pPr>
        <w:pStyle w:val="a7"/>
        <w:widowControl w:val="0"/>
        <w:spacing w:before="0" w:beforeAutospacing="0" w:after="0" w:afterAutospacing="0" w:line="60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（三）负责推进农村精神文明创建，协调推进移风易俗工作，培育文明乡风。</w:t>
      </w:r>
    </w:p>
    <w:p w:rsidR="00BB0F74" w:rsidRDefault="00234C0D" w:rsidP="004D4BC8">
      <w:pPr>
        <w:pStyle w:val="a7"/>
        <w:widowControl w:val="0"/>
        <w:spacing w:before="0" w:beforeAutospacing="0" w:after="0" w:afterAutospacing="0" w:line="60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(四）负责指导公民道德建设，开展道德模范、身边好人等先进典型学习宣传、推荐评选。</w:t>
      </w:r>
    </w:p>
    <w:p w:rsidR="00BB0F74" w:rsidRDefault="00234C0D" w:rsidP="004D4BC8">
      <w:pPr>
        <w:pStyle w:val="a7"/>
        <w:widowControl w:val="0"/>
        <w:spacing w:before="0" w:beforeAutospacing="0" w:after="0" w:afterAutospacing="0" w:line="60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五）负责全市群众性精神文明创建活动〔包括：文明城市（县城、城区）、文明村镇（含乡）、文明单位（含社区、风景旅游区、行业）、文明校园、文明家庭、军民共建精神文明先进单位等精神文明建设各类先进，下同〕的组织、指导和管理。</w:t>
      </w:r>
    </w:p>
    <w:p w:rsidR="00BB0F74" w:rsidRDefault="00234C0D" w:rsidP="004D4BC8">
      <w:pPr>
        <w:pStyle w:val="a7"/>
        <w:widowControl w:val="0"/>
        <w:spacing w:before="0" w:beforeAutospacing="0" w:after="0" w:afterAutospacing="0" w:line="60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（六）负责组织推荐全国、全省表彰的精神文明建设各类先进；组织评选市级精神文明建设各类先进。</w:t>
      </w:r>
    </w:p>
    <w:p w:rsidR="00BB0F74" w:rsidRDefault="00234C0D" w:rsidP="004D4BC8">
      <w:pPr>
        <w:pStyle w:val="a7"/>
        <w:widowControl w:val="0"/>
        <w:spacing w:before="0" w:beforeAutospacing="0" w:after="0" w:afterAutospacing="0" w:line="60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（七）负责协调实施创建全国文明城市常态化管理，</w:t>
      </w:r>
      <w:r>
        <w:rPr>
          <w:rFonts w:ascii="仿宋_GB2312" w:eastAsia="仿宋_GB2312" w:hAnsi="仿宋_GB2312" w:cs="仿宋_GB2312"/>
          <w:color w:val="000000"/>
          <w:sz w:val="32"/>
          <w:szCs w:val="32"/>
        </w:rPr>
        <w:lastRenderedPageBreak/>
        <w:t>做好文明城市测评迎检工作。</w:t>
      </w:r>
    </w:p>
    <w:p w:rsidR="00BB0F74" w:rsidRDefault="00234C0D" w:rsidP="004D4BC8">
      <w:pPr>
        <w:pStyle w:val="a7"/>
        <w:widowControl w:val="0"/>
        <w:spacing w:before="0" w:beforeAutospacing="0" w:after="0" w:afterAutospacing="0" w:line="64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八）负责指导全市未成年人思想道德建设工作，督促检查全市各地各部门贯彻落实中央、省委、市委关于加强和改进未成年人思想道德建设工作情况；组织各类主题实践活动；推进乡村学校少年宫建设，指导未成年人心理健康辅导工作。</w:t>
      </w:r>
    </w:p>
    <w:p w:rsidR="00BB0F74" w:rsidRDefault="00234C0D" w:rsidP="004D4BC8">
      <w:pPr>
        <w:pStyle w:val="a7"/>
        <w:widowControl w:val="0"/>
        <w:spacing w:before="0" w:beforeAutospacing="0" w:after="0" w:afterAutospacing="0" w:line="64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（九）负责指导和推进县、镇、村各级新时代文明实践中心建设，组织开展文明实践活动。</w:t>
      </w:r>
    </w:p>
    <w:p w:rsidR="00BB0F74" w:rsidRDefault="00234C0D" w:rsidP="004D4BC8">
      <w:pPr>
        <w:pStyle w:val="a7"/>
        <w:widowControl w:val="0"/>
        <w:spacing w:before="0" w:beforeAutospacing="0" w:after="0" w:afterAutospacing="0" w:line="64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（十）负责协调全市学雷锋志愿服务工作的统筹规划、指导检查、经验推广及培育先进典型；参与志愿服务行业投诉举报的调查处理。</w:t>
      </w:r>
    </w:p>
    <w:p w:rsidR="00BB0F74" w:rsidRDefault="00234C0D" w:rsidP="004D4BC8">
      <w:pPr>
        <w:pStyle w:val="a7"/>
        <w:widowControl w:val="0"/>
        <w:spacing w:before="0" w:beforeAutospacing="0" w:after="0" w:afterAutospacing="0" w:line="64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（十一）负责组织总结交流、宣传推广精神文明建设活动的经验和做法，研究精神文明创建活动新情况、新问题并提出建议。</w:t>
      </w:r>
    </w:p>
    <w:p w:rsidR="00BB0F74" w:rsidRDefault="00234C0D" w:rsidP="004D4BC8">
      <w:pPr>
        <w:pStyle w:val="a7"/>
        <w:widowControl w:val="0"/>
        <w:spacing w:before="0" w:beforeAutospacing="0" w:after="0" w:afterAutospacing="0" w:line="640" w:lineRule="exact"/>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（十二）负责市精神文明建设指导委员会的日常工作。</w:t>
      </w:r>
    </w:p>
    <w:p w:rsidR="00BB0F74" w:rsidRDefault="00234C0D" w:rsidP="004D4BC8">
      <w:pPr>
        <w:pStyle w:val="a3"/>
        <w:spacing w:line="640" w:lineRule="exact"/>
        <w:ind w:firstLineChars="196" w:firstLine="627"/>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（十三）完成市委交办的其他任务。</w:t>
      </w:r>
    </w:p>
    <w:p w:rsidR="00BB0F74" w:rsidRPr="0063752E" w:rsidRDefault="00234C0D" w:rsidP="004D4BC8">
      <w:pPr>
        <w:spacing w:line="600" w:lineRule="exact"/>
        <w:ind w:firstLineChars="200" w:firstLine="640"/>
        <w:jc w:val="both"/>
        <w:rPr>
          <w:rFonts w:ascii="黑体" w:eastAsia="黑体" w:cs="黑体" w:hint="default"/>
          <w:sz w:val="32"/>
          <w:szCs w:val="32"/>
        </w:rPr>
      </w:pPr>
      <w:r w:rsidRPr="0063752E">
        <w:rPr>
          <w:rFonts w:ascii="黑体" w:eastAsia="黑体" w:cs="黑体"/>
          <w:sz w:val="32"/>
          <w:szCs w:val="32"/>
        </w:rPr>
        <w:t>二、部门决算单位构成</w:t>
      </w:r>
    </w:p>
    <w:p w:rsidR="00BB0F74" w:rsidRDefault="00234C0D" w:rsidP="004D4BC8">
      <w:pPr>
        <w:pStyle w:val="a3"/>
        <w:spacing w:line="640" w:lineRule="exact"/>
        <w:ind w:firstLineChars="200" w:firstLine="640"/>
        <w:jc w:val="both"/>
        <w:rPr>
          <w:rFonts w:eastAsia="仿宋_GB2312"/>
          <w:sz w:val="32"/>
          <w:szCs w:val="32"/>
        </w:rPr>
      </w:pPr>
      <w:r>
        <w:rPr>
          <w:rFonts w:eastAsia="仿宋_GB2312" w:hAnsi="仿宋_GB2312" w:cs="仿宋_GB2312" w:hint="eastAsia"/>
          <w:sz w:val="32"/>
          <w:szCs w:val="32"/>
        </w:rPr>
        <w:t>从预算单位构成看，本办包括综合科、创建科、未成年人思想道德建设工作科、志愿服务指导科（加挂乡村文明工作科）等</w:t>
      </w:r>
      <w:r>
        <w:rPr>
          <w:rFonts w:eastAsia="仿宋_GB2312"/>
          <w:sz w:val="32"/>
          <w:szCs w:val="32"/>
        </w:rPr>
        <w:t>4</w:t>
      </w:r>
      <w:r>
        <w:rPr>
          <w:rFonts w:eastAsia="仿宋_GB2312" w:hAnsi="仿宋_GB2312" w:cs="仿宋_GB2312" w:hint="eastAsia"/>
          <w:sz w:val="32"/>
          <w:szCs w:val="32"/>
        </w:rPr>
        <w:t>个机关行政科室，其中：列入</w:t>
      </w:r>
      <w:r>
        <w:rPr>
          <w:rFonts w:eastAsia="仿宋_GB2312"/>
          <w:sz w:val="32"/>
          <w:szCs w:val="32"/>
        </w:rPr>
        <w:t>2020</w:t>
      </w:r>
      <w:r>
        <w:rPr>
          <w:rFonts w:eastAsia="仿宋_GB2312" w:hAnsi="仿宋_GB2312" w:cs="仿宋_GB2312" w:hint="eastAsia"/>
          <w:sz w:val="32"/>
          <w:szCs w:val="32"/>
        </w:rPr>
        <w:t>年部门决</w:t>
      </w:r>
      <w:r>
        <w:rPr>
          <w:rFonts w:eastAsia="仿宋_GB2312" w:hAnsi="仿宋_GB2312" w:cs="仿宋_GB2312" w:hint="eastAsia"/>
          <w:sz w:val="32"/>
          <w:szCs w:val="32"/>
        </w:rPr>
        <w:lastRenderedPageBreak/>
        <w:t>算编制范围的单位详细情况见下表：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1823"/>
        <w:gridCol w:w="1824"/>
        <w:gridCol w:w="1824"/>
      </w:tblGrid>
      <w:tr w:rsidR="00BB0F74">
        <w:trPr>
          <w:jc w:val="center"/>
        </w:trPr>
        <w:tc>
          <w:tcPr>
            <w:tcW w:w="1822" w:type="dxa"/>
            <w:tcBorders>
              <w:top w:val="single" w:sz="4" w:space="0" w:color="auto"/>
              <w:left w:val="single" w:sz="4" w:space="0" w:color="auto"/>
              <w:bottom w:val="single" w:sz="4" w:space="0" w:color="auto"/>
              <w:right w:val="single" w:sz="4" w:space="0" w:color="auto"/>
            </w:tcBorders>
            <w:noWrap/>
          </w:tcPr>
          <w:p w:rsidR="00BB0F74" w:rsidRDefault="00234C0D">
            <w:pPr>
              <w:tabs>
                <w:tab w:val="left" w:pos="7513"/>
              </w:tabs>
              <w:adjustRightInd w:val="0"/>
              <w:snapToGrid w:val="0"/>
              <w:spacing w:line="640" w:lineRule="exact"/>
              <w:jc w:val="center"/>
              <w:rPr>
                <w:rFonts w:ascii="仿宋_GB2312" w:eastAsia="仿宋_GB2312" w:hAnsi="仿宋_GB2312" w:cs="仿宋_GB2312" w:hint="default"/>
                <w:sz w:val="32"/>
                <w:szCs w:val="32"/>
              </w:rPr>
            </w:pPr>
            <w:r>
              <w:rPr>
                <w:rFonts w:ascii="仿宋_GB2312" w:eastAsia="仿宋_GB2312" w:hAnsi="仿宋_GB2312" w:cs="仿宋_GB2312"/>
                <w:sz w:val="32"/>
                <w:szCs w:val="32"/>
              </w:rPr>
              <w:t>单位名称</w:t>
            </w:r>
          </w:p>
        </w:tc>
        <w:tc>
          <w:tcPr>
            <w:tcW w:w="1823" w:type="dxa"/>
            <w:tcBorders>
              <w:top w:val="single" w:sz="4" w:space="0" w:color="auto"/>
              <w:left w:val="single" w:sz="4" w:space="0" w:color="auto"/>
              <w:bottom w:val="single" w:sz="4" w:space="0" w:color="auto"/>
              <w:right w:val="single" w:sz="4" w:space="0" w:color="auto"/>
            </w:tcBorders>
            <w:noWrap/>
          </w:tcPr>
          <w:p w:rsidR="00BB0F74" w:rsidRDefault="00234C0D">
            <w:pPr>
              <w:tabs>
                <w:tab w:val="left" w:pos="7513"/>
              </w:tabs>
              <w:adjustRightInd w:val="0"/>
              <w:snapToGrid w:val="0"/>
              <w:spacing w:line="640" w:lineRule="exact"/>
              <w:jc w:val="center"/>
              <w:rPr>
                <w:rFonts w:ascii="仿宋_GB2312" w:eastAsia="仿宋_GB2312" w:hAnsi="仿宋_GB2312" w:cs="仿宋_GB2312" w:hint="default"/>
                <w:sz w:val="32"/>
                <w:szCs w:val="32"/>
              </w:rPr>
            </w:pPr>
            <w:r>
              <w:rPr>
                <w:rFonts w:ascii="仿宋_GB2312" w:eastAsia="仿宋_GB2312" w:hAnsi="仿宋_GB2312" w:cs="仿宋_GB2312"/>
                <w:sz w:val="32"/>
                <w:szCs w:val="32"/>
              </w:rPr>
              <w:t>经费性质</w:t>
            </w:r>
          </w:p>
        </w:tc>
        <w:tc>
          <w:tcPr>
            <w:tcW w:w="1824" w:type="dxa"/>
            <w:tcBorders>
              <w:top w:val="single" w:sz="4" w:space="0" w:color="auto"/>
              <w:left w:val="single" w:sz="4" w:space="0" w:color="auto"/>
              <w:bottom w:val="single" w:sz="4" w:space="0" w:color="auto"/>
              <w:right w:val="single" w:sz="4" w:space="0" w:color="auto"/>
            </w:tcBorders>
            <w:noWrap/>
          </w:tcPr>
          <w:p w:rsidR="00BB0F74" w:rsidRDefault="00234C0D">
            <w:pPr>
              <w:tabs>
                <w:tab w:val="left" w:pos="7513"/>
              </w:tabs>
              <w:adjustRightInd w:val="0"/>
              <w:snapToGrid w:val="0"/>
              <w:spacing w:line="640" w:lineRule="exact"/>
              <w:jc w:val="center"/>
              <w:rPr>
                <w:rFonts w:ascii="仿宋_GB2312" w:eastAsia="仿宋_GB2312" w:hAnsi="仿宋_GB2312" w:cs="仿宋_GB2312" w:hint="default"/>
                <w:sz w:val="32"/>
                <w:szCs w:val="32"/>
              </w:rPr>
            </w:pPr>
            <w:r>
              <w:rPr>
                <w:rFonts w:ascii="仿宋_GB2312" w:eastAsia="仿宋_GB2312" w:hAnsi="仿宋_GB2312" w:cs="仿宋_GB2312"/>
                <w:sz w:val="32"/>
                <w:szCs w:val="32"/>
              </w:rPr>
              <w:t>人员编制数</w:t>
            </w:r>
          </w:p>
        </w:tc>
        <w:tc>
          <w:tcPr>
            <w:tcW w:w="1824" w:type="dxa"/>
            <w:tcBorders>
              <w:top w:val="single" w:sz="4" w:space="0" w:color="auto"/>
              <w:left w:val="single" w:sz="4" w:space="0" w:color="auto"/>
              <w:bottom w:val="single" w:sz="4" w:space="0" w:color="auto"/>
              <w:right w:val="single" w:sz="4" w:space="0" w:color="auto"/>
            </w:tcBorders>
            <w:noWrap/>
          </w:tcPr>
          <w:p w:rsidR="00BB0F74" w:rsidRDefault="00234C0D">
            <w:pPr>
              <w:tabs>
                <w:tab w:val="left" w:pos="7513"/>
              </w:tabs>
              <w:adjustRightInd w:val="0"/>
              <w:snapToGrid w:val="0"/>
              <w:spacing w:line="640" w:lineRule="exact"/>
              <w:jc w:val="center"/>
              <w:rPr>
                <w:rFonts w:ascii="仿宋_GB2312" w:eastAsia="仿宋_GB2312" w:hAnsi="仿宋_GB2312" w:cs="仿宋_GB2312" w:hint="default"/>
                <w:sz w:val="32"/>
                <w:szCs w:val="32"/>
              </w:rPr>
            </w:pPr>
            <w:r>
              <w:rPr>
                <w:rFonts w:ascii="仿宋_GB2312" w:eastAsia="仿宋_GB2312" w:hAnsi="仿宋_GB2312" w:cs="仿宋_GB2312"/>
                <w:sz w:val="32"/>
                <w:szCs w:val="32"/>
              </w:rPr>
              <w:t>在职人数</w:t>
            </w:r>
          </w:p>
        </w:tc>
      </w:tr>
      <w:tr w:rsidR="00BB0F74">
        <w:trPr>
          <w:jc w:val="center"/>
        </w:trPr>
        <w:tc>
          <w:tcPr>
            <w:tcW w:w="1822" w:type="dxa"/>
            <w:tcBorders>
              <w:top w:val="single" w:sz="4" w:space="0" w:color="auto"/>
              <w:left w:val="single" w:sz="4" w:space="0" w:color="auto"/>
              <w:bottom w:val="single" w:sz="4" w:space="0" w:color="auto"/>
              <w:right w:val="single" w:sz="4" w:space="0" w:color="auto"/>
            </w:tcBorders>
            <w:noWrap/>
          </w:tcPr>
          <w:p w:rsidR="00BB0F74" w:rsidRDefault="00234C0D">
            <w:pPr>
              <w:tabs>
                <w:tab w:val="left" w:pos="7513"/>
              </w:tabs>
              <w:adjustRightInd w:val="0"/>
              <w:snapToGrid w:val="0"/>
              <w:spacing w:line="640" w:lineRule="exact"/>
              <w:jc w:val="center"/>
              <w:rPr>
                <w:rFonts w:ascii="仿宋_GB2312" w:eastAsia="仿宋_GB2312" w:hAnsi="仿宋_GB2312" w:cs="仿宋_GB2312" w:hint="default"/>
                <w:sz w:val="32"/>
                <w:szCs w:val="32"/>
              </w:rPr>
            </w:pPr>
            <w:r>
              <w:rPr>
                <w:rFonts w:ascii="仿宋_GB2312" w:eastAsia="仿宋_GB2312" w:hAnsi="仿宋_GB2312" w:cs="仿宋_GB2312"/>
                <w:sz w:val="32"/>
                <w:szCs w:val="32"/>
              </w:rPr>
              <w:t>市委文明办</w:t>
            </w:r>
          </w:p>
        </w:tc>
        <w:tc>
          <w:tcPr>
            <w:tcW w:w="1823" w:type="dxa"/>
            <w:tcBorders>
              <w:top w:val="single" w:sz="4" w:space="0" w:color="auto"/>
              <w:left w:val="single" w:sz="4" w:space="0" w:color="auto"/>
              <w:bottom w:val="single" w:sz="4" w:space="0" w:color="auto"/>
              <w:right w:val="single" w:sz="4" w:space="0" w:color="auto"/>
            </w:tcBorders>
            <w:noWrap/>
          </w:tcPr>
          <w:p w:rsidR="00BB0F74" w:rsidRDefault="00234C0D">
            <w:pPr>
              <w:tabs>
                <w:tab w:val="left" w:pos="7513"/>
              </w:tabs>
              <w:adjustRightInd w:val="0"/>
              <w:snapToGrid w:val="0"/>
              <w:spacing w:line="640" w:lineRule="exact"/>
              <w:jc w:val="center"/>
              <w:rPr>
                <w:rFonts w:ascii="仿宋_GB2312" w:eastAsia="仿宋_GB2312" w:hAnsi="仿宋_GB2312" w:cs="仿宋_GB2312" w:hint="default"/>
                <w:sz w:val="32"/>
                <w:szCs w:val="32"/>
              </w:rPr>
            </w:pPr>
            <w:r>
              <w:rPr>
                <w:rFonts w:ascii="仿宋_GB2312" w:eastAsia="仿宋_GB2312" w:hAnsi="仿宋_GB2312" w:cs="仿宋_GB2312"/>
                <w:sz w:val="32"/>
                <w:szCs w:val="32"/>
              </w:rPr>
              <w:t>全额拨款</w:t>
            </w:r>
          </w:p>
        </w:tc>
        <w:tc>
          <w:tcPr>
            <w:tcW w:w="1824" w:type="dxa"/>
            <w:tcBorders>
              <w:top w:val="single" w:sz="4" w:space="0" w:color="auto"/>
              <w:left w:val="single" w:sz="4" w:space="0" w:color="auto"/>
              <w:bottom w:val="single" w:sz="4" w:space="0" w:color="auto"/>
              <w:right w:val="single" w:sz="4" w:space="0" w:color="auto"/>
            </w:tcBorders>
            <w:noWrap/>
          </w:tcPr>
          <w:p w:rsidR="00BB0F74" w:rsidRDefault="00234C0D">
            <w:pPr>
              <w:tabs>
                <w:tab w:val="left" w:pos="7513"/>
              </w:tabs>
              <w:adjustRightInd w:val="0"/>
              <w:snapToGrid w:val="0"/>
              <w:spacing w:line="640" w:lineRule="exact"/>
              <w:jc w:val="center"/>
              <w:rPr>
                <w:rFonts w:ascii="仿宋_GB2312" w:eastAsia="仿宋_GB2312" w:hAnsi="仿宋_GB2312" w:cs="仿宋_GB2312" w:hint="default"/>
                <w:sz w:val="32"/>
                <w:szCs w:val="32"/>
              </w:rPr>
            </w:pPr>
            <w:r>
              <w:rPr>
                <w:rFonts w:ascii="仿宋_GB2312" w:eastAsia="仿宋_GB2312" w:hAnsi="仿宋_GB2312" w:cs="仿宋_GB2312"/>
                <w:sz w:val="32"/>
                <w:szCs w:val="32"/>
              </w:rPr>
              <w:t>16</w:t>
            </w:r>
          </w:p>
        </w:tc>
        <w:tc>
          <w:tcPr>
            <w:tcW w:w="1824" w:type="dxa"/>
            <w:tcBorders>
              <w:top w:val="single" w:sz="4" w:space="0" w:color="auto"/>
              <w:left w:val="single" w:sz="4" w:space="0" w:color="auto"/>
              <w:bottom w:val="single" w:sz="4" w:space="0" w:color="auto"/>
              <w:right w:val="single" w:sz="4" w:space="0" w:color="auto"/>
            </w:tcBorders>
            <w:noWrap/>
          </w:tcPr>
          <w:p w:rsidR="00BB0F74" w:rsidRDefault="00234C0D">
            <w:pPr>
              <w:tabs>
                <w:tab w:val="left" w:pos="7513"/>
              </w:tabs>
              <w:adjustRightInd w:val="0"/>
              <w:snapToGrid w:val="0"/>
              <w:spacing w:line="640" w:lineRule="exact"/>
              <w:jc w:val="center"/>
              <w:rPr>
                <w:rFonts w:ascii="仿宋_GB2312" w:eastAsia="仿宋_GB2312" w:hAnsi="仿宋_GB2312" w:cs="仿宋_GB2312" w:hint="default"/>
                <w:sz w:val="32"/>
                <w:szCs w:val="32"/>
              </w:rPr>
            </w:pPr>
            <w:r>
              <w:rPr>
                <w:rFonts w:ascii="仿宋_GB2312" w:eastAsia="仿宋_GB2312" w:hAnsi="仿宋_GB2312" w:cs="仿宋_GB2312"/>
                <w:sz w:val="32"/>
                <w:szCs w:val="32"/>
              </w:rPr>
              <w:t>16</w:t>
            </w:r>
          </w:p>
        </w:tc>
      </w:tr>
    </w:tbl>
    <w:p w:rsidR="00BB0F74" w:rsidRDefault="00234C0D">
      <w:pPr>
        <w:spacing w:line="640" w:lineRule="exact"/>
        <w:ind w:firstLineChars="200" w:firstLine="640"/>
        <w:rPr>
          <w:rFonts w:ascii="黑体" w:eastAsia="黑体" w:cs="黑体" w:hint="default"/>
          <w:sz w:val="32"/>
          <w:szCs w:val="32"/>
        </w:rPr>
      </w:pPr>
      <w:r>
        <w:rPr>
          <w:rFonts w:ascii="黑体" w:eastAsia="黑体" w:cs="黑体"/>
          <w:sz w:val="32"/>
          <w:szCs w:val="32"/>
        </w:rPr>
        <w:t>三、部门主要工作总结</w:t>
      </w:r>
    </w:p>
    <w:p w:rsidR="00BB0F74" w:rsidRDefault="00234C0D">
      <w:pPr>
        <w:adjustRightInd w:val="0"/>
        <w:snapToGrid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2020年，文明办主要任务是：全市精神文明创建工作以习近平新时代中国特色社会主义思想为指导，深入学习贯彻党的十九大和十九届二中、三中、四中、五中全会精神，贯彻落实习近平总书记关于宣传思想工作和精神文明建设的重要思想，围绕举旗帜、聚民心、育新人、兴文化、展形象任务使命，紧扣服务决胜全面小康、决战脱贫攻坚工作主线，大力培育和践行社会主义核心价值观，深入实施公民道德建设工程，扎实推进各类群众性精神文明创建活动，为泉州市推动高质量发展超越提供了强大精神力量和良好社会环境。围绕上述任务，重点完成了以下工作：</w:t>
      </w:r>
    </w:p>
    <w:p w:rsidR="00BB0F74" w:rsidRDefault="00234C0D">
      <w:pPr>
        <w:adjustRightInd w:val="0"/>
        <w:snapToGrid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（一）学习贯彻习近平新时代中国特色社会主义思想深入扎实。</w:t>
      </w:r>
    </w:p>
    <w:p w:rsidR="00BB0F74" w:rsidRDefault="00234C0D">
      <w:pPr>
        <w:adjustRightInd w:val="0"/>
        <w:snapToGrid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（二）全国文明城市创建工作达到预期。</w:t>
      </w:r>
    </w:p>
    <w:p w:rsidR="00BB0F74" w:rsidRDefault="00234C0D">
      <w:pPr>
        <w:adjustRightInd w:val="0"/>
        <w:snapToGrid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（三）群众性精神文明创建活动持续深化。</w:t>
      </w:r>
    </w:p>
    <w:p w:rsidR="00BB0F74" w:rsidRDefault="00234C0D">
      <w:pPr>
        <w:adjustRightInd w:val="0"/>
        <w:snapToGrid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（四）公民思想道德建设工作大力加强。</w:t>
      </w:r>
    </w:p>
    <w:p w:rsidR="00BB0F74" w:rsidRDefault="00234C0D">
      <w:pPr>
        <w:adjustRightInd w:val="0"/>
        <w:snapToGrid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（五）未成年人思想道德建设工作持续加强。</w:t>
      </w:r>
    </w:p>
    <w:p w:rsidR="00BB0F74" w:rsidRDefault="00234C0D">
      <w:pPr>
        <w:adjustRightInd w:val="0"/>
        <w:snapToGrid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（六）学雷锋志愿服务制度化巩固推进。</w:t>
      </w:r>
    </w:p>
    <w:p w:rsidR="00BB0F74" w:rsidRDefault="00BB0F74">
      <w:pPr>
        <w:adjustRightInd w:val="0"/>
        <w:snapToGrid w:val="0"/>
        <w:spacing w:line="580" w:lineRule="exact"/>
        <w:ind w:firstLineChars="200" w:firstLine="640"/>
        <w:jc w:val="both"/>
        <w:rPr>
          <w:rFonts w:ascii="仿宋" w:eastAsia="仿宋" w:hAnsi="仿宋" w:cs="仿宋" w:hint="default"/>
          <w:sz w:val="32"/>
          <w:szCs w:val="32"/>
        </w:rPr>
      </w:pPr>
    </w:p>
    <w:p w:rsidR="00BB0F74" w:rsidRDefault="00234C0D">
      <w:pPr>
        <w:spacing w:before="100" w:beforeAutospacing="1" w:after="100" w:afterAutospacing="1" w:line="600" w:lineRule="exact"/>
        <w:jc w:val="center"/>
        <w:rPr>
          <w:rFonts w:ascii="黑体" w:eastAsia="黑体" w:cs="黑体" w:hint="default"/>
          <w:sz w:val="36"/>
          <w:szCs w:val="36"/>
        </w:rPr>
      </w:pPr>
      <w:r>
        <w:rPr>
          <w:rFonts w:ascii="黑体" w:eastAsia="黑体" w:cs="黑体"/>
          <w:sz w:val="36"/>
          <w:szCs w:val="36"/>
        </w:rPr>
        <w:lastRenderedPageBreak/>
        <w:t>第二部分 2020年度部门决算表</w:t>
      </w:r>
    </w:p>
    <w:p w:rsidR="00BB0F74" w:rsidRDefault="00234C0D">
      <w:pPr>
        <w:pStyle w:val="msolistparagraph0"/>
        <w:ind w:left="720"/>
        <w:rPr>
          <w:rFonts w:ascii="黑体" w:eastAsia="黑体" w:hAnsi="仿宋" w:cs="黑体" w:hint="default"/>
          <w:sz w:val="32"/>
          <w:szCs w:val="32"/>
        </w:rPr>
      </w:pPr>
      <w:r>
        <w:rPr>
          <w:rFonts w:ascii="黑体" w:eastAsia="黑体" w:hAnsi="仿宋" w:cs="黑体"/>
          <w:sz w:val="32"/>
          <w:szCs w:val="32"/>
        </w:rPr>
        <w:t xml:space="preserve">一、收入支出决算总表 </w:t>
      </w:r>
    </w:p>
    <w:p w:rsidR="00BB0F74" w:rsidRDefault="005036F3">
      <w:pPr>
        <w:pStyle w:val="default"/>
        <w:rPr>
          <w:rFonts w:ascii="Times New Roman" w:hAnsi="Times New Roman" w:hint="default"/>
        </w:rPr>
      </w:pPr>
      <w:r w:rsidRPr="005036F3">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0;margin-top:.55pt;width:496.65pt;height:521.25pt;z-index:251664384;mso-position-horizontal:center">
            <v:imagedata r:id="rId8" o:title=""/>
            <w10:wrap type="square"/>
          </v:shape>
          <o:OLEObject Type="Embed" ProgID="Excel.Sheet.8" ShapeID="Object 2" DrawAspect="Content" ObjectID="_1704550801" r:id="rId9"/>
        </w:pict>
      </w:r>
    </w:p>
    <w:p w:rsidR="00BB0F74" w:rsidRDefault="00234C0D">
      <w:pPr>
        <w:pStyle w:val="default"/>
        <w:ind w:firstLineChars="200" w:firstLine="640"/>
        <w:rPr>
          <w:rFonts w:ascii="黑体" w:eastAsia="黑体" w:hAnsi="仿宋" w:cs="黑体" w:hint="default"/>
          <w:sz w:val="32"/>
          <w:szCs w:val="32"/>
        </w:rPr>
      </w:pPr>
      <w:r>
        <w:rPr>
          <w:rFonts w:ascii="黑体" w:eastAsia="黑体" w:hAnsi="仿宋" w:cs="黑体"/>
          <w:sz w:val="32"/>
          <w:szCs w:val="32"/>
        </w:rPr>
        <w:lastRenderedPageBreak/>
        <w:t xml:space="preserve">二、收入决算表 </w:t>
      </w:r>
      <w:r w:rsidR="004D4BC8" w:rsidRPr="005036F3">
        <w:rPr>
          <w:rFonts w:ascii="黑体" w:eastAsia="黑体" w:hAnsi="仿宋" w:cs="黑体"/>
          <w:sz w:val="32"/>
          <w:szCs w:val="32"/>
        </w:rPr>
        <w:pict>
          <v:shape id="_x0000_i1025" type="#_x0000_t75" style="width:455.15pt;height:351.25pt">
            <v:imagedata r:id="rId10" o:title=""/>
          </v:shape>
        </w:pict>
      </w:r>
    </w:p>
    <w:p w:rsidR="00BB0F74" w:rsidRDefault="00BB0F74">
      <w:pPr>
        <w:pStyle w:val="default"/>
        <w:ind w:firstLineChars="200" w:firstLine="640"/>
        <w:rPr>
          <w:rFonts w:ascii="黑体" w:eastAsia="黑体" w:hAnsi="仿宋" w:cs="黑体" w:hint="default"/>
          <w:sz w:val="32"/>
          <w:szCs w:val="32"/>
        </w:rPr>
      </w:pPr>
    </w:p>
    <w:p w:rsidR="00BB0F74" w:rsidRDefault="00BB0F74">
      <w:pPr>
        <w:pStyle w:val="default"/>
        <w:ind w:firstLineChars="200" w:firstLine="640"/>
        <w:rPr>
          <w:rFonts w:ascii="黑体" w:eastAsia="黑体" w:hAnsi="仿宋" w:cs="黑体" w:hint="default"/>
          <w:sz w:val="32"/>
          <w:szCs w:val="32"/>
        </w:rPr>
      </w:pPr>
    </w:p>
    <w:p w:rsidR="00BB0F74" w:rsidRDefault="00BB0F74">
      <w:pPr>
        <w:pStyle w:val="default"/>
        <w:ind w:firstLineChars="200" w:firstLine="640"/>
        <w:rPr>
          <w:rFonts w:ascii="黑体" w:eastAsia="黑体" w:hAnsi="仿宋" w:cs="黑体" w:hint="default"/>
          <w:sz w:val="32"/>
          <w:szCs w:val="32"/>
        </w:rPr>
      </w:pPr>
    </w:p>
    <w:p w:rsidR="00BB0F74" w:rsidRDefault="00BB0F74">
      <w:pPr>
        <w:pStyle w:val="default"/>
        <w:ind w:firstLineChars="200" w:firstLine="640"/>
        <w:rPr>
          <w:rFonts w:ascii="黑体" w:eastAsia="黑体" w:hAnsi="仿宋" w:cs="黑体" w:hint="default"/>
          <w:sz w:val="32"/>
          <w:szCs w:val="32"/>
        </w:rPr>
      </w:pPr>
    </w:p>
    <w:p w:rsidR="00BB0F74" w:rsidRDefault="00BB0F74">
      <w:pPr>
        <w:pStyle w:val="default"/>
        <w:ind w:firstLineChars="200" w:firstLine="640"/>
        <w:rPr>
          <w:rFonts w:ascii="黑体" w:eastAsia="黑体" w:hAnsi="仿宋" w:cs="黑体" w:hint="default"/>
          <w:sz w:val="32"/>
          <w:szCs w:val="32"/>
        </w:rPr>
      </w:pPr>
    </w:p>
    <w:p w:rsidR="00BB0F74" w:rsidRDefault="00BB0F74">
      <w:pPr>
        <w:pStyle w:val="default"/>
        <w:ind w:firstLineChars="200" w:firstLine="640"/>
        <w:rPr>
          <w:rFonts w:ascii="黑体" w:eastAsia="黑体" w:hAnsi="仿宋" w:cs="黑体" w:hint="default"/>
          <w:sz w:val="32"/>
          <w:szCs w:val="32"/>
        </w:rPr>
      </w:pPr>
    </w:p>
    <w:p w:rsidR="00BB0F74" w:rsidRDefault="00234C0D">
      <w:pPr>
        <w:pStyle w:val="default"/>
        <w:ind w:firstLineChars="200" w:firstLine="640"/>
        <w:rPr>
          <w:rFonts w:ascii="黑体" w:eastAsia="黑体" w:hAnsi="仿宋" w:cs="黑体" w:hint="default"/>
          <w:sz w:val="32"/>
          <w:szCs w:val="32"/>
        </w:rPr>
      </w:pPr>
      <w:r>
        <w:rPr>
          <w:rFonts w:ascii="黑体" w:eastAsia="黑体" w:hAnsi="仿宋" w:cs="黑体"/>
          <w:sz w:val="32"/>
          <w:szCs w:val="32"/>
        </w:rPr>
        <w:lastRenderedPageBreak/>
        <w:t>三、支出决算表</w:t>
      </w:r>
    </w:p>
    <w:p w:rsidR="00BB0F74" w:rsidRDefault="005036F3">
      <w:pPr>
        <w:pStyle w:val="default"/>
        <w:rPr>
          <w:rFonts w:ascii="黑体" w:eastAsia="黑体" w:hAnsi="仿宋" w:cs="黑体" w:hint="default"/>
          <w:sz w:val="32"/>
          <w:szCs w:val="32"/>
        </w:rPr>
      </w:pPr>
      <w:r w:rsidRPr="005036F3">
        <w:rPr>
          <w:rFonts w:hint="default"/>
        </w:rPr>
        <w:pict>
          <v:shape id="Object 3" o:spid="_x0000_s1027" type="#_x0000_t75" style="position:absolute;margin-left:0;margin-top:2pt;width:473.9pt;height:339.45pt;z-index:251665408;mso-position-horizontal:center">
            <v:imagedata r:id="rId11" o:title=""/>
            <w10:wrap type="square"/>
          </v:shape>
          <o:OLEObject Type="Embed" ProgID="Excel.Sheet.8" ShapeID="Object 3" DrawAspect="Content" ObjectID="_1704550802" r:id="rId12"/>
        </w:pict>
      </w:r>
    </w:p>
    <w:p w:rsidR="00BB0F74" w:rsidRDefault="00BB0F74">
      <w:pPr>
        <w:pStyle w:val="default"/>
        <w:rPr>
          <w:rFonts w:ascii="黑体" w:eastAsia="黑体" w:hAnsi="仿宋" w:cs="黑体" w:hint="default"/>
          <w:sz w:val="32"/>
          <w:szCs w:val="32"/>
        </w:rPr>
      </w:pPr>
    </w:p>
    <w:p w:rsidR="00BB0F74" w:rsidRDefault="00BB0F74">
      <w:pPr>
        <w:pStyle w:val="default"/>
        <w:rPr>
          <w:rFonts w:ascii="黑体" w:eastAsia="黑体" w:hAnsi="仿宋" w:cs="黑体" w:hint="default"/>
          <w:sz w:val="32"/>
          <w:szCs w:val="32"/>
        </w:rPr>
      </w:pPr>
    </w:p>
    <w:p w:rsidR="00BB0F74" w:rsidRDefault="00BB0F74">
      <w:pPr>
        <w:pStyle w:val="default"/>
        <w:rPr>
          <w:rFonts w:ascii="黑体" w:eastAsia="黑体" w:hAnsi="仿宋" w:cs="黑体" w:hint="default"/>
          <w:sz w:val="32"/>
          <w:szCs w:val="32"/>
        </w:rPr>
      </w:pPr>
    </w:p>
    <w:p w:rsidR="00BB0F74" w:rsidRDefault="00BB0F74">
      <w:pPr>
        <w:pStyle w:val="default"/>
        <w:rPr>
          <w:rFonts w:ascii="黑体" w:eastAsia="黑体" w:hAnsi="仿宋" w:cs="黑体" w:hint="default"/>
          <w:sz w:val="32"/>
          <w:szCs w:val="32"/>
        </w:rPr>
      </w:pPr>
    </w:p>
    <w:p w:rsidR="00BB0F74" w:rsidRDefault="00BB0F74">
      <w:pPr>
        <w:pStyle w:val="default"/>
        <w:rPr>
          <w:rFonts w:ascii="黑体" w:eastAsia="黑体" w:hAnsi="仿宋" w:cs="黑体" w:hint="default"/>
          <w:sz w:val="32"/>
          <w:szCs w:val="32"/>
        </w:rPr>
      </w:pPr>
    </w:p>
    <w:p w:rsidR="00BB0F74" w:rsidRDefault="00BB0F74">
      <w:pPr>
        <w:pStyle w:val="default"/>
        <w:rPr>
          <w:rFonts w:ascii="黑体" w:eastAsia="黑体" w:hAnsi="仿宋" w:cs="黑体" w:hint="default"/>
          <w:sz w:val="32"/>
          <w:szCs w:val="32"/>
        </w:rPr>
      </w:pPr>
    </w:p>
    <w:p w:rsidR="00BB0F74" w:rsidRDefault="00234C0D">
      <w:pPr>
        <w:ind w:left="360"/>
        <w:rPr>
          <w:rFonts w:ascii="黑体" w:eastAsia="黑体" w:hAnsi="仿宋" w:cs="黑体" w:hint="default"/>
          <w:sz w:val="32"/>
          <w:szCs w:val="32"/>
        </w:rPr>
      </w:pPr>
      <w:r>
        <w:rPr>
          <w:rFonts w:ascii="黑体" w:eastAsia="黑体" w:hAnsi="仿宋" w:cs="黑体"/>
          <w:sz w:val="32"/>
          <w:szCs w:val="32"/>
        </w:rPr>
        <w:lastRenderedPageBreak/>
        <w:t>四、财政拨款收入支出决算总表</w:t>
      </w:r>
    </w:p>
    <w:p w:rsidR="00BB0F74" w:rsidRDefault="005036F3">
      <w:pPr>
        <w:ind w:left="360"/>
        <w:rPr>
          <w:rFonts w:ascii="黑体" w:eastAsia="黑体" w:hAnsi="仿宋" w:cs="黑体" w:hint="default"/>
          <w:sz w:val="32"/>
          <w:szCs w:val="32"/>
        </w:rPr>
      </w:pPr>
      <w:r w:rsidRPr="005036F3">
        <w:rPr>
          <w:rFonts w:hint="default"/>
        </w:rPr>
        <w:pict>
          <v:shape id="Object 4" o:spid="_x0000_s1028" type="#_x0000_t75" style="position:absolute;left:0;text-align:left;margin-left:0;margin-top:3.4pt;width:457.9pt;height:588.75pt;z-index:251662336;mso-position-horizontal:center">
            <v:imagedata r:id="rId13" o:title=""/>
            <w10:wrap type="square"/>
          </v:shape>
          <o:OLEObject Type="Embed" ProgID="Excel.Sheet.8" ShapeID="Object 4" DrawAspect="Content" ObjectID="_1704550803" r:id="rId14"/>
        </w:pict>
      </w:r>
    </w:p>
    <w:p w:rsidR="00BB0F74" w:rsidRDefault="00BB0F74">
      <w:pPr>
        <w:ind w:left="360"/>
        <w:rPr>
          <w:rFonts w:ascii="黑体" w:eastAsia="黑体" w:hAnsi="仿宋" w:cs="黑体" w:hint="default"/>
          <w:sz w:val="32"/>
          <w:szCs w:val="32"/>
        </w:rPr>
      </w:pPr>
    </w:p>
    <w:p w:rsidR="00BB0F74" w:rsidRDefault="00234C0D">
      <w:pPr>
        <w:ind w:firstLineChars="200" w:firstLine="640"/>
        <w:jc w:val="both"/>
        <w:rPr>
          <w:rFonts w:ascii="黑体" w:eastAsia="黑体" w:hAnsi="仿宋" w:cs="黑体" w:hint="default"/>
          <w:sz w:val="32"/>
          <w:szCs w:val="32"/>
        </w:rPr>
      </w:pPr>
      <w:r>
        <w:rPr>
          <w:rFonts w:ascii="黑体" w:eastAsia="黑体" w:hAnsi="仿宋" w:cs="黑体"/>
          <w:sz w:val="32"/>
          <w:szCs w:val="32"/>
        </w:rPr>
        <w:lastRenderedPageBreak/>
        <w:t>五、一般公共预算财政拨款支出决算表</w:t>
      </w:r>
    </w:p>
    <w:p w:rsidR="00BB0F74" w:rsidRDefault="005036F3">
      <w:pPr>
        <w:ind w:left="360"/>
        <w:rPr>
          <w:rFonts w:ascii="黑体" w:eastAsia="黑体" w:hAnsi="仿宋" w:cs="黑体" w:hint="default"/>
          <w:sz w:val="32"/>
          <w:szCs w:val="32"/>
        </w:rPr>
      </w:pPr>
      <w:r w:rsidRPr="005036F3">
        <w:rPr>
          <w:rFonts w:hint="default"/>
        </w:rPr>
        <w:pict>
          <v:shape id="Object 5" o:spid="_x0000_s1029" type="#_x0000_t75" style="position:absolute;left:0;text-align:left;margin-left:0;margin-top:4.55pt;width:475.5pt;height:349.5pt;z-index:251661312;mso-position-horizontal:center">
            <v:imagedata r:id="rId15" o:title=""/>
            <w10:wrap type="square"/>
          </v:shape>
          <o:OLEObject Type="Embed" ProgID="Excel.Sheet.8" ShapeID="Object 5" DrawAspect="Content" ObjectID="_1704550804" r:id="rId16"/>
        </w:pict>
      </w:r>
    </w:p>
    <w:p w:rsidR="00BB0F74" w:rsidRDefault="00BB0F74">
      <w:pPr>
        <w:ind w:left="360"/>
        <w:rPr>
          <w:rFonts w:ascii="黑体" w:eastAsia="黑体" w:hAnsi="仿宋" w:cs="黑体" w:hint="default"/>
          <w:sz w:val="32"/>
          <w:szCs w:val="32"/>
        </w:rPr>
      </w:pPr>
    </w:p>
    <w:p w:rsidR="00BB0F74" w:rsidRDefault="00BB0F74">
      <w:pPr>
        <w:ind w:left="360"/>
        <w:rPr>
          <w:rFonts w:ascii="黑体" w:eastAsia="黑体" w:hAnsi="仿宋" w:cs="黑体" w:hint="default"/>
          <w:sz w:val="32"/>
          <w:szCs w:val="32"/>
        </w:rPr>
      </w:pPr>
    </w:p>
    <w:p w:rsidR="00BB0F74" w:rsidRDefault="00BB0F74">
      <w:pPr>
        <w:ind w:left="360"/>
        <w:rPr>
          <w:rFonts w:ascii="黑体" w:eastAsia="黑体" w:hAnsi="仿宋" w:cs="黑体" w:hint="default"/>
          <w:sz w:val="32"/>
          <w:szCs w:val="32"/>
        </w:rPr>
      </w:pPr>
    </w:p>
    <w:p w:rsidR="00BB0F74" w:rsidRDefault="00BB0F74">
      <w:pPr>
        <w:ind w:left="360"/>
        <w:rPr>
          <w:rFonts w:ascii="黑体" w:eastAsia="黑体" w:hAnsi="仿宋" w:cs="黑体" w:hint="default"/>
          <w:sz w:val="32"/>
          <w:szCs w:val="32"/>
        </w:rPr>
      </w:pPr>
    </w:p>
    <w:p w:rsidR="00BB0F74" w:rsidRDefault="00BB0F74">
      <w:pPr>
        <w:ind w:left="360"/>
        <w:rPr>
          <w:rFonts w:ascii="黑体" w:eastAsia="黑体" w:hAnsi="仿宋" w:cs="黑体" w:hint="default"/>
          <w:sz w:val="32"/>
          <w:szCs w:val="32"/>
        </w:rPr>
      </w:pPr>
    </w:p>
    <w:p w:rsidR="00BB0F74" w:rsidRDefault="00BB0F74">
      <w:pPr>
        <w:ind w:left="360"/>
        <w:rPr>
          <w:rFonts w:ascii="黑体" w:eastAsia="黑体" w:hAnsi="仿宋" w:cs="黑体" w:hint="default"/>
          <w:sz w:val="32"/>
          <w:szCs w:val="32"/>
        </w:rPr>
      </w:pPr>
    </w:p>
    <w:p w:rsidR="00BB0F74" w:rsidRDefault="00BB0F74">
      <w:pPr>
        <w:ind w:left="360"/>
        <w:rPr>
          <w:rFonts w:ascii="黑体" w:eastAsia="黑体" w:hAnsi="仿宋" w:cs="黑体" w:hint="default"/>
          <w:sz w:val="32"/>
          <w:szCs w:val="32"/>
        </w:rPr>
      </w:pPr>
    </w:p>
    <w:p w:rsidR="00BB0F74" w:rsidRDefault="00BB0F74">
      <w:pPr>
        <w:ind w:left="360"/>
        <w:rPr>
          <w:rFonts w:ascii="黑体" w:eastAsia="黑体" w:hAnsi="仿宋" w:cs="黑体" w:hint="default"/>
          <w:sz w:val="32"/>
          <w:szCs w:val="32"/>
        </w:rPr>
      </w:pPr>
    </w:p>
    <w:p w:rsidR="00BB0F74" w:rsidRDefault="00234C0D">
      <w:pPr>
        <w:ind w:left="360"/>
        <w:rPr>
          <w:rFonts w:ascii="黑体" w:eastAsia="黑体" w:hAnsi="仿宋" w:cs="黑体" w:hint="default"/>
          <w:sz w:val="32"/>
          <w:szCs w:val="32"/>
        </w:rPr>
      </w:pPr>
      <w:r>
        <w:rPr>
          <w:rFonts w:ascii="黑体" w:eastAsia="黑体" w:hAnsi="仿宋" w:cs="黑体"/>
          <w:sz w:val="32"/>
          <w:szCs w:val="32"/>
        </w:rPr>
        <w:lastRenderedPageBreak/>
        <w:t xml:space="preserve">六、一般公共预算财政拨款基本支出决算表 </w:t>
      </w:r>
    </w:p>
    <w:p w:rsidR="00BB0F74" w:rsidRDefault="00BB0F74">
      <w:pPr>
        <w:pStyle w:val="default"/>
        <w:rPr>
          <w:rFonts w:ascii="Times New Roman" w:hAnsi="Times New Roman" w:hint="default"/>
        </w:rPr>
      </w:pPr>
      <w:r w:rsidRPr="00BB0F74">
        <w:rPr>
          <w:rFonts w:ascii="Times New Roman" w:hAnsi="Times New Roman" w:hint="default"/>
        </w:rPr>
        <w:object w:dxaOrig="8655" w:dyaOrig="11415">
          <v:shape id="_x0000_i1026" type="#_x0000_t75" style="width:456.4pt;height:552.2pt" o:ole="">
            <v:imagedata r:id="rId17" o:title=""/>
          </v:shape>
          <o:OLEObject Type="Embed" ProgID="Excel.Sheet.8" ShapeID="_x0000_i1026" DrawAspect="Content" ObjectID="_1704550795" r:id="rId18"/>
        </w:object>
      </w:r>
    </w:p>
    <w:p w:rsidR="00BB0F74" w:rsidRDefault="00BB0F74">
      <w:pPr>
        <w:pStyle w:val="msolistparagraph0"/>
        <w:ind w:left="720"/>
        <w:rPr>
          <w:rFonts w:ascii="黑体" w:eastAsia="黑体" w:hAnsi="仿宋" w:cs="黑体" w:hint="default"/>
          <w:sz w:val="32"/>
          <w:szCs w:val="32"/>
        </w:rPr>
      </w:pPr>
    </w:p>
    <w:p w:rsidR="00BB0F74" w:rsidRDefault="00234C0D">
      <w:pPr>
        <w:pStyle w:val="msolistparagraph0"/>
        <w:ind w:left="720"/>
        <w:rPr>
          <w:rFonts w:ascii="黑体" w:eastAsia="黑体" w:hAnsi="仿宋" w:cs="黑体" w:hint="default"/>
          <w:sz w:val="32"/>
          <w:szCs w:val="32"/>
        </w:rPr>
      </w:pPr>
      <w:r>
        <w:rPr>
          <w:rFonts w:ascii="黑体" w:eastAsia="黑体" w:hAnsi="仿宋" w:cs="黑体"/>
          <w:sz w:val="32"/>
          <w:szCs w:val="32"/>
        </w:rPr>
        <w:lastRenderedPageBreak/>
        <w:t xml:space="preserve">七、一般公共预算财政拨款“三公”经费支出决算表 </w:t>
      </w:r>
    </w:p>
    <w:p w:rsidR="00BB0F74" w:rsidRDefault="00BB0F74">
      <w:pPr>
        <w:pStyle w:val="default"/>
        <w:rPr>
          <w:rFonts w:ascii="Times New Roman" w:hAnsi="Times New Roman" w:hint="default"/>
        </w:rPr>
      </w:pPr>
      <w:r w:rsidRPr="00BB0F74">
        <w:rPr>
          <w:rFonts w:ascii="Times New Roman" w:hAnsi="Times New Roman" w:hint="default"/>
        </w:rPr>
        <w:object w:dxaOrig="8115" w:dyaOrig="4410">
          <v:shape id="_x0000_i1027" type="#_x0000_t75" style="width:450.8pt;height:190.95pt" o:ole="">
            <v:imagedata r:id="rId19" o:title=""/>
          </v:shape>
          <o:OLEObject Type="Embed" ProgID="Excel.Sheet.8" ShapeID="_x0000_i1027" DrawAspect="Content" ObjectID="_1704550796" r:id="rId20"/>
        </w:object>
      </w: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234C0D">
      <w:pPr>
        <w:spacing w:before="100" w:beforeAutospacing="1" w:after="100" w:afterAutospacing="1"/>
        <w:ind w:firstLineChars="200" w:firstLine="640"/>
        <w:rPr>
          <w:rFonts w:ascii="黑体" w:eastAsia="黑体" w:hAnsi="仿宋" w:cs="黑体" w:hint="default"/>
          <w:sz w:val="32"/>
          <w:szCs w:val="32"/>
        </w:rPr>
      </w:pPr>
      <w:r>
        <w:rPr>
          <w:rFonts w:ascii="黑体" w:eastAsia="黑体" w:hAnsi="仿宋" w:cs="黑体"/>
          <w:sz w:val="32"/>
          <w:szCs w:val="32"/>
        </w:rPr>
        <w:lastRenderedPageBreak/>
        <w:t xml:space="preserve">八、政府性基金预算财政拨款收入支出决算表 </w:t>
      </w:r>
    </w:p>
    <w:p w:rsidR="00BB0F74" w:rsidRDefault="00BB0F74">
      <w:pPr>
        <w:pStyle w:val="default"/>
        <w:rPr>
          <w:rFonts w:ascii="Times New Roman" w:hAnsi="Times New Roman" w:hint="default"/>
        </w:rPr>
      </w:pPr>
      <w:r w:rsidRPr="00BB0F74">
        <w:rPr>
          <w:rFonts w:ascii="Times New Roman" w:hAnsi="Times New Roman" w:hint="default"/>
        </w:rPr>
        <w:object w:dxaOrig="8400" w:dyaOrig="3060">
          <v:shape id="_x0000_i1028" type="#_x0000_t75" style="width:443.25pt;height:147.75pt" o:ole="">
            <v:imagedata r:id="rId21" o:title=""/>
          </v:shape>
          <o:OLEObject Type="Embed" ProgID="Excel.Sheet.8" ShapeID="_x0000_i1028" DrawAspect="Content" ObjectID="_1704550797" r:id="rId22"/>
        </w:object>
      </w: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rPr>
      </w:pPr>
    </w:p>
    <w:p w:rsidR="00BB0F74" w:rsidRDefault="00BB0F74">
      <w:pPr>
        <w:pStyle w:val="default"/>
        <w:rPr>
          <w:rFonts w:ascii="Times New Roman" w:hAnsi="Times New Roman" w:hint="default"/>
          <w:color w:val="000000"/>
        </w:rPr>
      </w:pPr>
    </w:p>
    <w:p w:rsidR="00BB0F74" w:rsidRDefault="00234C0D">
      <w:pPr>
        <w:pStyle w:val="default"/>
        <w:ind w:firstLineChars="200" w:firstLine="640"/>
        <w:rPr>
          <w:rFonts w:ascii="黑体" w:eastAsia="黑体" w:hAnsi="仿宋" w:cs="黑体" w:hint="default"/>
          <w:sz w:val="32"/>
          <w:szCs w:val="32"/>
        </w:rPr>
      </w:pPr>
      <w:r>
        <w:rPr>
          <w:rFonts w:ascii="黑体" w:eastAsia="黑体" w:hAnsi="仿宋" w:cs="黑体"/>
          <w:sz w:val="32"/>
          <w:szCs w:val="32"/>
        </w:rPr>
        <w:lastRenderedPageBreak/>
        <w:t>九、国有资本经营预算财政拨款支出决算表</w:t>
      </w:r>
    </w:p>
    <w:p w:rsidR="00BB0F74" w:rsidRDefault="005036F3">
      <w:pPr>
        <w:pStyle w:val="default"/>
        <w:ind w:firstLineChars="200" w:firstLine="480"/>
        <w:rPr>
          <w:rFonts w:ascii="黑体" w:eastAsia="黑体" w:hAnsi="仿宋" w:cs="黑体" w:hint="default"/>
          <w:sz w:val="32"/>
          <w:szCs w:val="32"/>
        </w:rPr>
      </w:pPr>
      <w:r w:rsidRPr="005036F3">
        <w:rPr>
          <w:rFonts w:ascii="Times New Roman" w:hAnsi="Times New Roman" w:hint="default"/>
        </w:rPr>
        <w:pict>
          <v:shape id="Object 6" o:spid="_x0000_s1030" type="#_x0000_t75" style="position:absolute;left:0;text-align:left;margin-left:0;margin-top:2pt;width:426.5pt;height:142.9pt;z-index:251663360;mso-position-horizontal:center">
            <v:imagedata r:id="rId23" o:title=""/>
            <w10:wrap type="square"/>
          </v:shape>
          <o:OLEObject Type="Embed" ProgID="Excel.Sheet.8" ShapeID="Object 6" DrawAspect="Content" ObjectID="_1704550805" r:id="rId24"/>
        </w:pict>
      </w:r>
    </w:p>
    <w:p w:rsidR="00BB0F74" w:rsidRDefault="00BB0F74">
      <w:pPr>
        <w:pStyle w:val="default"/>
        <w:ind w:firstLineChars="200" w:firstLine="640"/>
        <w:rPr>
          <w:rFonts w:ascii="黑体" w:eastAsia="黑体" w:hAnsi="仿宋" w:cs="黑体" w:hint="default"/>
          <w:sz w:val="32"/>
          <w:szCs w:val="32"/>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BB0F74">
      <w:pPr>
        <w:pStyle w:val="default"/>
        <w:ind w:firstLineChars="200" w:firstLine="480"/>
        <w:rPr>
          <w:rFonts w:ascii="Times New Roman" w:hAnsi="Times New Roman" w:hint="default"/>
        </w:rPr>
      </w:pPr>
    </w:p>
    <w:p w:rsidR="00BB0F74" w:rsidRDefault="00234C0D">
      <w:pPr>
        <w:spacing w:line="600" w:lineRule="exact"/>
        <w:jc w:val="center"/>
        <w:rPr>
          <w:rFonts w:ascii="黑体" w:eastAsia="黑体" w:cs="黑体" w:hint="default"/>
          <w:sz w:val="36"/>
          <w:szCs w:val="36"/>
        </w:rPr>
      </w:pPr>
      <w:r>
        <w:rPr>
          <w:rFonts w:ascii="黑体" w:eastAsia="黑体" w:cs="黑体"/>
          <w:sz w:val="36"/>
          <w:szCs w:val="36"/>
        </w:rPr>
        <w:lastRenderedPageBreak/>
        <w:t>第三部分 2020年度部门决算情况说明</w:t>
      </w:r>
    </w:p>
    <w:p w:rsidR="00BB0F74" w:rsidRDefault="00234C0D">
      <w:pPr>
        <w:spacing w:line="600" w:lineRule="exact"/>
        <w:ind w:firstLineChars="200" w:firstLine="640"/>
        <w:rPr>
          <w:rFonts w:ascii="黑体" w:eastAsia="黑体" w:cs="黑体" w:hint="default"/>
          <w:sz w:val="32"/>
          <w:szCs w:val="32"/>
        </w:rPr>
      </w:pPr>
      <w:r>
        <w:rPr>
          <w:rFonts w:ascii="黑体" w:eastAsia="黑体" w:cs="黑体"/>
          <w:sz w:val="32"/>
          <w:szCs w:val="32"/>
        </w:rPr>
        <w:t>一、收入支出决算总体情况说明</w:t>
      </w:r>
    </w:p>
    <w:p w:rsidR="00BB0F74" w:rsidRDefault="00234C0D">
      <w:pPr>
        <w:tabs>
          <w:tab w:val="left" w:pos="7513"/>
        </w:tabs>
        <w:adjustRightInd w:val="0"/>
        <w:spacing w:line="600" w:lineRule="exact"/>
        <w:ind w:firstLineChars="200" w:firstLine="640"/>
        <w:rPr>
          <w:rFonts w:ascii="仿宋" w:eastAsia="仿宋" w:hAnsi="仿宋" w:cs="仿宋_GB2312" w:hint="default"/>
          <w:sz w:val="32"/>
          <w:szCs w:val="32"/>
        </w:rPr>
      </w:pPr>
      <w:r>
        <w:rPr>
          <w:rFonts w:ascii="仿宋" w:eastAsia="仿宋" w:hAnsi="仿宋" w:cs="仿宋_GB2312"/>
          <w:sz w:val="32"/>
          <w:szCs w:val="32"/>
        </w:rPr>
        <w:t>2020年本部门年初结转和结余</w:t>
      </w:r>
      <w:r>
        <w:rPr>
          <w:rFonts w:ascii="仿宋" w:eastAsia="仿宋" w:hAnsi="仿宋" w:cs="仿宋_GB2312"/>
          <w:color w:val="333333"/>
          <w:sz w:val="32"/>
          <w:szCs w:val="32"/>
        </w:rPr>
        <w:t>33.09</w:t>
      </w:r>
      <w:r>
        <w:rPr>
          <w:rFonts w:ascii="仿宋" w:eastAsia="仿宋" w:hAnsi="仿宋" w:cs="仿宋_GB2312"/>
          <w:sz w:val="32"/>
          <w:szCs w:val="32"/>
        </w:rPr>
        <w:t>万元，使用非财政拨款结余</w:t>
      </w:r>
      <w:r>
        <w:rPr>
          <w:rFonts w:ascii="仿宋" w:eastAsia="仿宋" w:hAnsi="仿宋" w:cs="仿宋_GB2312"/>
          <w:color w:val="333333"/>
          <w:sz w:val="32"/>
          <w:szCs w:val="32"/>
        </w:rPr>
        <w:t>0.00</w:t>
      </w:r>
      <w:r>
        <w:rPr>
          <w:rFonts w:ascii="仿宋" w:eastAsia="仿宋" w:hAnsi="仿宋" w:cs="仿宋_GB2312"/>
          <w:sz w:val="32"/>
          <w:szCs w:val="32"/>
        </w:rPr>
        <w:t>万元，本年收入</w:t>
      </w:r>
      <w:r>
        <w:rPr>
          <w:rFonts w:ascii="仿宋" w:eastAsia="仿宋" w:hAnsi="仿宋" w:cs="仿宋_GB2312"/>
          <w:color w:val="333333"/>
          <w:sz w:val="32"/>
          <w:szCs w:val="32"/>
        </w:rPr>
        <w:t>1,391.61</w:t>
      </w:r>
      <w:r>
        <w:rPr>
          <w:rFonts w:ascii="仿宋" w:eastAsia="仿宋" w:hAnsi="仿宋" w:cs="仿宋_GB2312"/>
          <w:sz w:val="32"/>
          <w:szCs w:val="32"/>
        </w:rPr>
        <w:t>万元，本年支出</w:t>
      </w:r>
      <w:r>
        <w:rPr>
          <w:rFonts w:ascii="仿宋" w:eastAsia="仿宋" w:hAnsi="仿宋" w:cs="仿宋_GB2312"/>
          <w:color w:val="333333"/>
          <w:sz w:val="32"/>
          <w:szCs w:val="32"/>
        </w:rPr>
        <w:t>1,319.34</w:t>
      </w:r>
      <w:r>
        <w:rPr>
          <w:rFonts w:ascii="仿宋" w:eastAsia="仿宋" w:hAnsi="仿宋" w:cs="仿宋_GB2312"/>
          <w:sz w:val="32"/>
          <w:szCs w:val="32"/>
        </w:rPr>
        <w:t>万元，结余分配</w:t>
      </w:r>
      <w:r>
        <w:rPr>
          <w:rFonts w:ascii="仿宋" w:eastAsia="仿宋" w:hAnsi="仿宋" w:cs="仿宋_GB2312"/>
          <w:color w:val="333333"/>
          <w:sz w:val="32"/>
          <w:szCs w:val="32"/>
        </w:rPr>
        <w:t>0.00</w:t>
      </w:r>
      <w:r>
        <w:rPr>
          <w:rFonts w:ascii="仿宋" w:eastAsia="仿宋" w:hAnsi="仿宋" w:cs="仿宋_GB2312"/>
          <w:sz w:val="32"/>
          <w:szCs w:val="32"/>
        </w:rPr>
        <w:t>万元，年末结转和结余</w:t>
      </w:r>
      <w:r>
        <w:rPr>
          <w:rFonts w:ascii="仿宋" w:eastAsia="仿宋" w:hAnsi="仿宋" w:cs="仿宋_GB2312"/>
          <w:color w:val="333333"/>
          <w:sz w:val="32"/>
          <w:szCs w:val="32"/>
        </w:rPr>
        <w:t>105.36</w:t>
      </w:r>
      <w:r>
        <w:rPr>
          <w:rFonts w:ascii="仿宋" w:eastAsia="仿宋" w:hAnsi="仿宋" w:cs="仿宋_GB2312"/>
          <w:sz w:val="32"/>
          <w:szCs w:val="32"/>
        </w:rPr>
        <w:t>万元。</w:t>
      </w:r>
    </w:p>
    <w:p w:rsidR="00BB0F74" w:rsidRDefault="00234C0D">
      <w:pPr>
        <w:adjustRightInd w:val="0"/>
        <w:spacing w:line="600" w:lineRule="exact"/>
        <w:ind w:firstLineChars="200" w:firstLine="640"/>
        <w:rPr>
          <w:rFonts w:ascii="仿宋" w:eastAsia="仿宋" w:hAnsi="仿宋" w:hint="default"/>
          <w:sz w:val="32"/>
          <w:szCs w:val="32"/>
        </w:rPr>
      </w:pPr>
      <w:r>
        <w:rPr>
          <w:rFonts w:ascii="仿宋" w:eastAsia="仿宋" w:hAnsi="仿宋" w:cs="仿宋_GB2312"/>
          <w:sz w:val="32"/>
          <w:szCs w:val="32"/>
        </w:rPr>
        <w:t>（一）2020年收入</w:t>
      </w:r>
      <w:r>
        <w:rPr>
          <w:rFonts w:ascii="仿宋" w:eastAsia="仿宋" w:hAnsi="仿宋" w:cs="仿宋_GB2312"/>
          <w:color w:val="333333"/>
          <w:sz w:val="32"/>
          <w:szCs w:val="32"/>
        </w:rPr>
        <w:t>1,391.61</w:t>
      </w:r>
      <w:r>
        <w:rPr>
          <w:rFonts w:ascii="仿宋" w:eastAsia="仿宋" w:hAnsi="仿宋" w:cs="仿宋_GB2312"/>
          <w:sz w:val="32"/>
          <w:szCs w:val="32"/>
        </w:rPr>
        <w:t>万元，比上年决算数增加618.79万元，增长80.07％</w:t>
      </w:r>
      <w:r>
        <w:rPr>
          <w:rFonts w:ascii="仿宋" w:eastAsia="仿宋" w:hAnsi="仿宋" w:cs="仿宋"/>
          <w:sz w:val="32"/>
          <w:szCs w:val="32"/>
        </w:rPr>
        <w:t>，</w:t>
      </w:r>
      <w:r>
        <w:rPr>
          <w:rFonts w:ascii="仿宋" w:eastAsia="仿宋" w:hAnsi="仿宋" w:cs="仿宋_GB2312"/>
          <w:sz w:val="32"/>
          <w:szCs w:val="32"/>
        </w:rPr>
        <w:t>具体情况如下：</w:t>
      </w:r>
    </w:p>
    <w:p w:rsidR="00BB0F74" w:rsidRDefault="00234C0D">
      <w:pPr>
        <w:adjustRightInd w:val="0"/>
        <w:spacing w:line="600" w:lineRule="exact"/>
        <w:ind w:leftChars="76" w:left="182" w:firstLineChars="150" w:firstLine="480"/>
        <w:rPr>
          <w:rFonts w:ascii="仿宋" w:eastAsia="仿宋" w:hAnsi="仿宋" w:cs="仿宋_GB2312" w:hint="default"/>
          <w:sz w:val="32"/>
          <w:szCs w:val="32"/>
        </w:rPr>
      </w:pPr>
      <w:r>
        <w:rPr>
          <w:rFonts w:ascii="仿宋" w:eastAsia="仿宋" w:hAnsi="仿宋" w:cs="仿宋_GB2312"/>
          <w:sz w:val="32"/>
          <w:szCs w:val="32"/>
        </w:rPr>
        <w:t>1.一般公共预算财政拨款收入</w:t>
      </w:r>
      <w:r>
        <w:rPr>
          <w:rFonts w:ascii="仿宋" w:eastAsia="仿宋" w:hAnsi="仿宋" w:cs="仿宋_GB2312"/>
          <w:color w:val="333333"/>
          <w:sz w:val="32"/>
          <w:szCs w:val="32"/>
        </w:rPr>
        <w:t>871.32</w:t>
      </w:r>
      <w:r>
        <w:rPr>
          <w:rFonts w:ascii="仿宋" w:eastAsia="仿宋" w:hAnsi="仿宋" w:cs="仿宋_GB2312"/>
          <w:sz w:val="32"/>
          <w:szCs w:val="32"/>
        </w:rPr>
        <w:t>万元。</w:t>
      </w:r>
    </w:p>
    <w:p w:rsidR="00BB0F74" w:rsidRDefault="00234C0D">
      <w:pPr>
        <w:adjustRightInd w:val="0"/>
        <w:spacing w:line="600" w:lineRule="exact"/>
        <w:ind w:leftChars="76" w:left="182" w:firstLineChars="150" w:firstLine="480"/>
        <w:rPr>
          <w:rFonts w:ascii="仿宋" w:eastAsia="仿宋" w:hAnsi="仿宋" w:cs="仿宋_GB2312" w:hint="default"/>
          <w:sz w:val="32"/>
          <w:szCs w:val="32"/>
        </w:rPr>
      </w:pPr>
      <w:r>
        <w:rPr>
          <w:rFonts w:ascii="仿宋" w:eastAsia="仿宋" w:hAnsi="仿宋" w:cs="仿宋_GB2312"/>
          <w:sz w:val="32"/>
          <w:szCs w:val="32"/>
        </w:rPr>
        <w:t>2.政府性基金预算财政拨款收入</w:t>
      </w:r>
      <w:r>
        <w:rPr>
          <w:rFonts w:ascii="仿宋" w:eastAsia="仿宋" w:hAnsi="仿宋" w:cs="仿宋_GB2312"/>
          <w:color w:val="333333"/>
          <w:sz w:val="32"/>
          <w:szCs w:val="32"/>
        </w:rPr>
        <w:t>0.00</w:t>
      </w:r>
      <w:r>
        <w:rPr>
          <w:rFonts w:ascii="仿宋" w:eastAsia="仿宋" w:hAnsi="仿宋" w:cs="仿宋_GB2312"/>
          <w:sz w:val="32"/>
          <w:szCs w:val="32"/>
        </w:rPr>
        <w:t>万元。</w:t>
      </w:r>
    </w:p>
    <w:p w:rsidR="00BB0F74" w:rsidRDefault="00234C0D">
      <w:pPr>
        <w:adjustRightInd w:val="0"/>
        <w:spacing w:line="600" w:lineRule="exact"/>
        <w:ind w:leftChars="76" w:left="182" w:firstLineChars="150" w:firstLine="480"/>
        <w:rPr>
          <w:rFonts w:ascii="仿宋" w:eastAsia="仿宋" w:hAnsi="仿宋" w:cs="仿宋" w:hint="default"/>
          <w:sz w:val="32"/>
          <w:szCs w:val="32"/>
        </w:rPr>
      </w:pPr>
      <w:r>
        <w:rPr>
          <w:rFonts w:ascii="仿宋" w:eastAsia="仿宋" w:hAnsi="仿宋" w:cs="仿宋_GB2312"/>
          <w:sz w:val="32"/>
          <w:szCs w:val="32"/>
        </w:rPr>
        <w:t>3.国有资本经营预算财政拨款收入</w:t>
      </w:r>
      <w:r>
        <w:rPr>
          <w:rFonts w:ascii="仿宋" w:eastAsia="仿宋" w:hAnsi="仿宋" w:cs="仿宋_GB2312"/>
          <w:color w:val="333333"/>
          <w:sz w:val="32"/>
          <w:szCs w:val="32"/>
        </w:rPr>
        <w:t>0.00</w:t>
      </w:r>
      <w:r>
        <w:rPr>
          <w:rFonts w:ascii="仿宋" w:eastAsia="仿宋" w:hAnsi="仿宋" w:cs="仿宋_GB2312"/>
          <w:sz w:val="32"/>
          <w:szCs w:val="32"/>
        </w:rPr>
        <w:t>万元。</w:t>
      </w:r>
    </w:p>
    <w:p w:rsidR="00BB0F74" w:rsidRDefault="00234C0D">
      <w:pPr>
        <w:adjustRightInd w:val="0"/>
        <w:spacing w:line="600" w:lineRule="exact"/>
        <w:ind w:firstLineChars="200" w:firstLine="640"/>
        <w:rPr>
          <w:rFonts w:ascii="仿宋" w:eastAsia="仿宋" w:hAnsi="仿宋" w:cs="仿宋" w:hint="default"/>
          <w:sz w:val="32"/>
          <w:szCs w:val="32"/>
        </w:rPr>
      </w:pPr>
      <w:r>
        <w:rPr>
          <w:rFonts w:ascii="仿宋" w:eastAsia="仿宋" w:hAnsi="仿宋" w:cs="仿宋_GB2312"/>
          <w:sz w:val="32"/>
          <w:szCs w:val="32"/>
        </w:rPr>
        <w:t>4.</w:t>
      </w:r>
      <w:r>
        <w:rPr>
          <w:rFonts w:ascii="仿宋" w:eastAsia="仿宋" w:hAnsi="仿宋" w:cs="仿宋"/>
          <w:sz w:val="32"/>
          <w:szCs w:val="32"/>
        </w:rPr>
        <w:t>上级补助收入</w:t>
      </w:r>
      <w:r>
        <w:rPr>
          <w:rFonts w:ascii="仿宋" w:eastAsia="仿宋" w:hAnsi="仿宋" w:cs="仿宋_GB2312"/>
          <w:color w:val="333333"/>
          <w:sz w:val="32"/>
          <w:szCs w:val="32"/>
        </w:rPr>
        <w:t>0.00</w:t>
      </w:r>
      <w:r>
        <w:rPr>
          <w:rFonts w:ascii="仿宋" w:eastAsia="仿宋" w:hAnsi="仿宋" w:cs="仿宋"/>
          <w:sz w:val="32"/>
          <w:szCs w:val="32"/>
        </w:rPr>
        <w:t>万元。</w:t>
      </w:r>
    </w:p>
    <w:p w:rsidR="00BB0F74" w:rsidRDefault="00234C0D">
      <w:pPr>
        <w:adjustRightInd w:val="0"/>
        <w:spacing w:line="600" w:lineRule="exact"/>
        <w:ind w:firstLineChars="200" w:firstLine="640"/>
        <w:rPr>
          <w:rFonts w:ascii="仿宋" w:eastAsia="仿宋" w:hAnsi="仿宋" w:cs="仿宋" w:hint="default"/>
          <w:sz w:val="32"/>
          <w:szCs w:val="32"/>
        </w:rPr>
      </w:pPr>
      <w:r>
        <w:rPr>
          <w:rFonts w:ascii="仿宋" w:eastAsia="仿宋" w:hAnsi="仿宋" w:cs="仿宋_GB2312"/>
          <w:sz w:val="32"/>
          <w:szCs w:val="32"/>
        </w:rPr>
        <w:t>5.事业收入</w:t>
      </w:r>
      <w:r>
        <w:rPr>
          <w:rFonts w:ascii="仿宋" w:eastAsia="仿宋" w:hAnsi="仿宋" w:cs="仿宋_GB2312"/>
          <w:color w:val="333333"/>
          <w:sz w:val="32"/>
          <w:szCs w:val="32"/>
        </w:rPr>
        <w:t>0.00</w:t>
      </w:r>
      <w:r>
        <w:rPr>
          <w:rFonts w:ascii="仿宋" w:eastAsia="仿宋" w:hAnsi="仿宋" w:cs="仿宋_GB2312"/>
          <w:sz w:val="32"/>
          <w:szCs w:val="32"/>
        </w:rPr>
        <w:t>万元。</w:t>
      </w:r>
    </w:p>
    <w:p w:rsidR="00BB0F74" w:rsidRDefault="00234C0D">
      <w:pPr>
        <w:adjustRightInd w:val="0"/>
        <w:spacing w:line="600" w:lineRule="exact"/>
        <w:ind w:firstLineChars="200" w:firstLine="640"/>
        <w:rPr>
          <w:rFonts w:ascii="仿宋" w:eastAsia="仿宋" w:hAnsi="仿宋" w:cs="仿宋" w:hint="default"/>
          <w:sz w:val="32"/>
          <w:szCs w:val="32"/>
        </w:rPr>
      </w:pPr>
      <w:r>
        <w:rPr>
          <w:rFonts w:ascii="仿宋" w:eastAsia="仿宋" w:hAnsi="仿宋" w:cs="仿宋_GB2312"/>
          <w:sz w:val="32"/>
          <w:szCs w:val="32"/>
        </w:rPr>
        <w:t>6.经营收入</w:t>
      </w:r>
      <w:r>
        <w:rPr>
          <w:rFonts w:ascii="仿宋" w:eastAsia="仿宋" w:hAnsi="仿宋" w:cs="仿宋_GB2312"/>
          <w:color w:val="333333"/>
          <w:sz w:val="32"/>
          <w:szCs w:val="32"/>
        </w:rPr>
        <w:t>0.00</w:t>
      </w:r>
      <w:r>
        <w:rPr>
          <w:rFonts w:ascii="仿宋" w:eastAsia="仿宋" w:hAnsi="仿宋" w:cs="仿宋_GB2312"/>
          <w:sz w:val="32"/>
          <w:szCs w:val="32"/>
        </w:rPr>
        <w:t>万元。</w:t>
      </w:r>
    </w:p>
    <w:p w:rsidR="00BB0F74" w:rsidRDefault="00234C0D">
      <w:pPr>
        <w:adjustRightInd w:val="0"/>
        <w:spacing w:line="600" w:lineRule="exact"/>
        <w:ind w:firstLineChars="200" w:firstLine="640"/>
        <w:rPr>
          <w:rFonts w:ascii="仿宋" w:eastAsia="仿宋" w:hAnsi="仿宋" w:cs="仿宋_GB2312" w:hint="default"/>
          <w:sz w:val="32"/>
          <w:szCs w:val="32"/>
        </w:rPr>
      </w:pPr>
      <w:r>
        <w:rPr>
          <w:rFonts w:ascii="仿宋" w:eastAsia="仿宋" w:hAnsi="仿宋" w:cs="仿宋_GB2312"/>
          <w:sz w:val="32"/>
          <w:szCs w:val="32"/>
        </w:rPr>
        <w:t>7.附属单位上缴收入</w:t>
      </w:r>
      <w:r>
        <w:rPr>
          <w:rFonts w:ascii="仿宋" w:eastAsia="仿宋" w:hAnsi="仿宋" w:cs="仿宋_GB2312"/>
          <w:color w:val="333333"/>
          <w:sz w:val="32"/>
          <w:szCs w:val="32"/>
        </w:rPr>
        <w:t>0.00</w:t>
      </w:r>
      <w:r>
        <w:rPr>
          <w:rFonts w:ascii="仿宋" w:eastAsia="仿宋" w:hAnsi="仿宋" w:cs="仿宋_GB2312"/>
          <w:sz w:val="32"/>
          <w:szCs w:val="32"/>
        </w:rPr>
        <w:t>万元。</w:t>
      </w:r>
    </w:p>
    <w:p w:rsidR="00BB0F74" w:rsidRDefault="00234C0D">
      <w:pPr>
        <w:adjustRightInd w:val="0"/>
        <w:spacing w:line="600" w:lineRule="exact"/>
        <w:ind w:firstLineChars="200" w:firstLine="640"/>
        <w:rPr>
          <w:rFonts w:ascii="仿宋" w:eastAsia="仿宋" w:hAnsi="仿宋" w:cs="仿宋_GB2312" w:hint="default"/>
          <w:sz w:val="32"/>
          <w:szCs w:val="32"/>
        </w:rPr>
      </w:pPr>
      <w:r>
        <w:rPr>
          <w:rFonts w:ascii="仿宋" w:eastAsia="仿宋" w:hAnsi="仿宋" w:cs="仿宋_GB2312"/>
          <w:sz w:val="32"/>
          <w:szCs w:val="32"/>
        </w:rPr>
        <w:t>8.其他收入</w:t>
      </w:r>
      <w:r>
        <w:rPr>
          <w:rFonts w:ascii="仿宋" w:eastAsia="仿宋" w:hAnsi="仿宋" w:cs="仿宋_GB2312"/>
          <w:color w:val="333333"/>
          <w:sz w:val="32"/>
          <w:szCs w:val="32"/>
        </w:rPr>
        <w:t>520.29</w:t>
      </w:r>
      <w:r>
        <w:rPr>
          <w:rFonts w:ascii="仿宋" w:eastAsia="仿宋" w:hAnsi="仿宋" w:cs="仿宋_GB2312"/>
          <w:sz w:val="32"/>
          <w:szCs w:val="32"/>
        </w:rPr>
        <w:t>万元。</w:t>
      </w:r>
    </w:p>
    <w:p w:rsidR="00BB0F74" w:rsidRDefault="00234C0D">
      <w:pPr>
        <w:adjustRightInd w:val="0"/>
        <w:spacing w:line="600" w:lineRule="exact"/>
        <w:ind w:firstLineChars="200" w:firstLine="640"/>
        <w:rPr>
          <w:rFonts w:ascii="仿宋" w:eastAsia="仿宋" w:hAnsi="仿宋" w:hint="default"/>
          <w:sz w:val="32"/>
          <w:szCs w:val="32"/>
        </w:rPr>
      </w:pPr>
      <w:r>
        <w:rPr>
          <w:rFonts w:ascii="仿宋" w:eastAsia="仿宋" w:hAnsi="仿宋" w:cs="仿宋_GB2312"/>
          <w:sz w:val="32"/>
          <w:szCs w:val="32"/>
        </w:rPr>
        <w:t>（二）2020年支出</w:t>
      </w:r>
      <w:r>
        <w:rPr>
          <w:rFonts w:ascii="仿宋" w:eastAsia="仿宋" w:hAnsi="仿宋" w:cs="仿宋_GB2312"/>
          <w:color w:val="333333"/>
          <w:sz w:val="32"/>
          <w:szCs w:val="32"/>
        </w:rPr>
        <w:t>1,319.34</w:t>
      </w:r>
      <w:r>
        <w:rPr>
          <w:rFonts w:ascii="仿宋" w:eastAsia="仿宋" w:hAnsi="仿宋" w:cs="仿宋_GB2312"/>
          <w:sz w:val="32"/>
          <w:szCs w:val="32"/>
        </w:rPr>
        <w:t>万元，比上年决算数增加543.57万元，增长70.07％</w:t>
      </w:r>
      <w:r>
        <w:rPr>
          <w:rFonts w:ascii="仿宋" w:eastAsia="仿宋" w:hAnsi="仿宋" w:cs="仿宋"/>
          <w:sz w:val="32"/>
          <w:szCs w:val="32"/>
        </w:rPr>
        <w:t>，</w:t>
      </w:r>
      <w:r>
        <w:rPr>
          <w:rFonts w:ascii="仿宋" w:eastAsia="仿宋" w:hAnsi="仿宋" w:cs="仿宋_GB2312"/>
          <w:sz w:val="32"/>
          <w:szCs w:val="32"/>
        </w:rPr>
        <w:t>具体情况如下：</w:t>
      </w:r>
    </w:p>
    <w:p w:rsidR="00BB0F74" w:rsidRDefault="00234C0D">
      <w:pPr>
        <w:tabs>
          <w:tab w:val="left" w:pos="7513"/>
        </w:tabs>
        <w:adjustRightInd w:val="0"/>
        <w:spacing w:line="600" w:lineRule="exact"/>
        <w:ind w:leftChars="112" w:left="269" w:firstLineChars="200" w:firstLine="640"/>
        <w:rPr>
          <w:rFonts w:ascii="仿宋" w:eastAsia="仿宋" w:hAnsi="仿宋" w:cs="仿宋" w:hint="default"/>
          <w:sz w:val="32"/>
          <w:szCs w:val="32"/>
        </w:rPr>
      </w:pPr>
      <w:r>
        <w:rPr>
          <w:rFonts w:ascii="仿宋" w:eastAsia="仿宋" w:hAnsi="仿宋" w:cs="仿宋_GB2312"/>
          <w:sz w:val="32"/>
          <w:szCs w:val="32"/>
        </w:rPr>
        <w:t>1.基本支出</w:t>
      </w:r>
      <w:r>
        <w:rPr>
          <w:rFonts w:ascii="仿宋" w:eastAsia="仿宋" w:hAnsi="仿宋" w:cs="仿宋_GB2312"/>
          <w:color w:val="333333"/>
          <w:sz w:val="32"/>
          <w:szCs w:val="32"/>
        </w:rPr>
        <w:t>410.26</w:t>
      </w:r>
      <w:r>
        <w:rPr>
          <w:rFonts w:ascii="仿宋" w:eastAsia="仿宋" w:hAnsi="仿宋" w:cs="仿宋_GB2312"/>
          <w:sz w:val="32"/>
          <w:szCs w:val="32"/>
        </w:rPr>
        <w:t>万元。其中，人员支出</w:t>
      </w:r>
      <w:r>
        <w:rPr>
          <w:rFonts w:ascii="仿宋" w:eastAsia="仿宋" w:hAnsi="仿宋" w:cs="仿宋_GB2312"/>
          <w:color w:val="333333"/>
          <w:sz w:val="32"/>
          <w:szCs w:val="32"/>
        </w:rPr>
        <w:t>366.72</w:t>
      </w:r>
      <w:r>
        <w:rPr>
          <w:rFonts w:ascii="仿宋" w:eastAsia="仿宋" w:hAnsi="仿宋" w:cs="仿宋_GB2312"/>
          <w:sz w:val="32"/>
          <w:szCs w:val="32"/>
        </w:rPr>
        <w:t>万元，公用支出</w:t>
      </w:r>
      <w:r>
        <w:rPr>
          <w:rFonts w:ascii="仿宋" w:eastAsia="仿宋" w:hAnsi="仿宋" w:cs="仿宋_GB2312"/>
          <w:color w:val="333333"/>
          <w:sz w:val="32"/>
          <w:szCs w:val="32"/>
        </w:rPr>
        <w:t>43.55</w:t>
      </w:r>
      <w:r>
        <w:rPr>
          <w:rFonts w:ascii="仿宋" w:eastAsia="仿宋" w:hAnsi="仿宋" w:cs="仿宋_GB2312"/>
          <w:sz w:val="32"/>
          <w:szCs w:val="32"/>
        </w:rPr>
        <w:t>万元。</w:t>
      </w:r>
    </w:p>
    <w:p w:rsidR="00BB0F74" w:rsidRDefault="00234C0D">
      <w:pPr>
        <w:tabs>
          <w:tab w:val="left" w:pos="7513"/>
        </w:tabs>
        <w:adjustRightInd w:val="0"/>
        <w:spacing w:line="600" w:lineRule="exact"/>
        <w:ind w:leftChars="341" w:left="818"/>
        <w:rPr>
          <w:rFonts w:ascii="仿宋" w:eastAsia="仿宋" w:hAnsi="仿宋" w:cs="仿宋" w:hint="default"/>
          <w:sz w:val="32"/>
          <w:szCs w:val="32"/>
        </w:rPr>
      </w:pPr>
      <w:r>
        <w:rPr>
          <w:rFonts w:ascii="仿宋" w:eastAsia="仿宋" w:hAnsi="仿宋" w:cs="仿宋_GB2312"/>
          <w:sz w:val="32"/>
          <w:szCs w:val="32"/>
        </w:rPr>
        <w:t>2.项目支出</w:t>
      </w:r>
      <w:r>
        <w:rPr>
          <w:rFonts w:ascii="仿宋" w:eastAsia="仿宋" w:hAnsi="仿宋" w:cs="仿宋_GB2312"/>
          <w:color w:val="333333"/>
          <w:sz w:val="32"/>
          <w:szCs w:val="32"/>
        </w:rPr>
        <w:t>909.08</w:t>
      </w:r>
      <w:r>
        <w:rPr>
          <w:rFonts w:ascii="仿宋" w:eastAsia="仿宋" w:hAnsi="仿宋" w:cs="仿宋_GB2312"/>
          <w:sz w:val="32"/>
          <w:szCs w:val="32"/>
        </w:rPr>
        <w:t>万元。</w:t>
      </w:r>
    </w:p>
    <w:p w:rsidR="00BB0F74" w:rsidRDefault="00234C0D">
      <w:pPr>
        <w:tabs>
          <w:tab w:val="left" w:pos="7513"/>
        </w:tabs>
        <w:adjustRightInd w:val="0"/>
        <w:spacing w:line="600" w:lineRule="exact"/>
        <w:ind w:leftChars="341" w:left="818"/>
        <w:rPr>
          <w:rFonts w:ascii="仿宋" w:eastAsia="仿宋" w:hAnsi="仿宋" w:cs="仿宋" w:hint="default"/>
          <w:sz w:val="32"/>
          <w:szCs w:val="32"/>
        </w:rPr>
      </w:pPr>
      <w:r>
        <w:rPr>
          <w:rFonts w:ascii="仿宋" w:eastAsia="仿宋" w:hAnsi="仿宋" w:cs="仿宋_GB2312"/>
          <w:sz w:val="32"/>
          <w:szCs w:val="32"/>
        </w:rPr>
        <w:t>3.上缴上级支出</w:t>
      </w:r>
      <w:r>
        <w:rPr>
          <w:rFonts w:ascii="仿宋" w:eastAsia="仿宋" w:hAnsi="仿宋" w:cs="仿宋_GB2312"/>
          <w:color w:val="333333"/>
          <w:sz w:val="32"/>
          <w:szCs w:val="32"/>
        </w:rPr>
        <w:t>0.00</w:t>
      </w:r>
      <w:r>
        <w:rPr>
          <w:rFonts w:ascii="仿宋" w:eastAsia="仿宋" w:hAnsi="仿宋" w:cs="仿宋_GB2312"/>
          <w:sz w:val="32"/>
          <w:szCs w:val="32"/>
        </w:rPr>
        <w:t>万元。</w:t>
      </w:r>
    </w:p>
    <w:p w:rsidR="00BB0F74" w:rsidRDefault="00234C0D">
      <w:pPr>
        <w:tabs>
          <w:tab w:val="left" w:pos="7513"/>
        </w:tabs>
        <w:adjustRightInd w:val="0"/>
        <w:spacing w:line="600" w:lineRule="exact"/>
        <w:ind w:firstLineChars="250" w:firstLine="800"/>
        <w:rPr>
          <w:rFonts w:ascii="仿宋" w:eastAsia="仿宋" w:hAnsi="仿宋" w:cs="仿宋" w:hint="default"/>
          <w:sz w:val="32"/>
          <w:szCs w:val="32"/>
        </w:rPr>
      </w:pPr>
      <w:r>
        <w:rPr>
          <w:rFonts w:ascii="仿宋" w:eastAsia="仿宋" w:hAnsi="仿宋" w:cs="仿宋_GB2312"/>
          <w:sz w:val="32"/>
          <w:szCs w:val="32"/>
        </w:rPr>
        <w:t>4.经营支出</w:t>
      </w:r>
      <w:r>
        <w:rPr>
          <w:rFonts w:ascii="仿宋" w:eastAsia="仿宋" w:hAnsi="仿宋" w:cs="仿宋_GB2312"/>
          <w:color w:val="333333"/>
          <w:sz w:val="32"/>
          <w:szCs w:val="32"/>
        </w:rPr>
        <w:t>0.00</w:t>
      </w:r>
      <w:r>
        <w:rPr>
          <w:rFonts w:ascii="仿宋" w:eastAsia="仿宋" w:hAnsi="仿宋" w:cs="仿宋_GB2312"/>
          <w:sz w:val="32"/>
          <w:szCs w:val="32"/>
        </w:rPr>
        <w:t>万元。</w:t>
      </w:r>
    </w:p>
    <w:p w:rsidR="00BB0F74" w:rsidRDefault="00234C0D">
      <w:pPr>
        <w:widowControl w:val="0"/>
        <w:spacing w:line="580" w:lineRule="exact"/>
        <w:ind w:firstLineChars="250" w:firstLine="800"/>
        <w:rPr>
          <w:rFonts w:ascii="仿宋" w:eastAsia="仿宋" w:hAnsi="仿宋" w:cs="仿宋" w:hint="default"/>
          <w:sz w:val="32"/>
          <w:szCs w:val="32"/>
        </w:rPr>
      </w:pPr>
      <w:r>
        <w:rPr>
          <w:rFonts w:ascii="仿宋" w:eastAsia="仿宋" w:hAnsi="仿宋" w:cs="仿宋_GB2312"/>
          <w:sz w:val="32"/>
          <w:szCs w:val="32"/>
        </w:rPr>
        <w:lastRenderedPageBreak/>
        <w:t>5.对附属单位补助支出</w:t>
      </w:r>
      <w:r>
        <w:rPr>
          <w:rFonts w:ascii="仿宋" w:eastAsia="仿宋" w:hAnsi="仿宋" w:cs="仿宋_GB2312"/>
          <w:color w:val="333333"/>
          <w:sz w:val="32"/>
          <w:szCs w:val="32"/>
        </w:rPr>
        <w:t>0.00</w:t>
      </w:r>
      <w:r>
        <w:rPr>
          <w:rFonts w:ascii="仿宋" w:eastAsia="仿宋" w:hAnsi="仿宋" w:cs="仿宋_GB2312"/>
          <w:sz w:val="32"/>
          <w:szCs w:val="32"/>
        </w:rPr>
        <w:t>万元。</w:t>
      </w:r>
    </w:p>
    <w:p w:rsidR="00BB0F74" w:rsidRDefault="00234C0D">
      <w:pPr>
        <w:widowControl w:val="0"/>
        <w:spacing w:line="580" w:lineRule="exact"/>
        <w:ind w:firstLineChars="200" w:firstLine="640"/>
        <w:rPr>
          <w:rFonts w:ascii="黑体" w:eastAsia="黑体" w:cs="黑体" w:hint="default"/>
          <w:sz w:val="32"/>
          <w:szCs w:val="32"/>
        </w:rPr>
      </w:pPr>
      <w:r>
        <w:rPr>
          <w:rFonts w:ascii="黑体" w:eastAsia="黑体" w:cs="黑体"/>
          <w:sz w:val="32"/>
          <w:szCs w:val="32"/>
        </w:rPr>
        <w:t>二、一般公共预算财政拨款支出决算情况说明</w:t>
      </w:r>
    </w:p>
    <w:p w:rsidR="00BB0F74" w:rsidRDefault="00234C0D">
      <w:pPr>
        <w:widowControl w:val="0"/>
        <w:spacing w:line="580" w:lineRule="exact"/>
        <w:ind w:firstLineChars="200" w:firstLine="640"/>
        <w:jc w:val="both"/>
        <w:rPr>
          <w:rFonts w:ascii="仿宋" w:eastAsia="仿宋" w:hAnsi="仿宋" w:cs="仿宋" w:hint="default"/>
          <w:sz w:val="32"/>
          <w:szCs w:val="32"/>
        </w:rPr>
      </w:pPr>
      <w:r>
        <w:rPr>
          <w:rFonts w:ascii="仿宋" w:eastAsia="仿宋" w:hAnsi="仿宋" w:cs="仿宋_GB2312"/>
          <w:sz w:val="32"/>
          <w:szCs w:val="32"/>
        </w:rPr>
        <w:t>2020</w:t>
      </w:r>
      <w:r>
        <w:rPr>
          <w:rFonts w:ascii="仿宋" w:eastAsia="仿宋" w:hAnsi="仿宋" w:cs="仿宋"/>
          <w:sz w:val="32"/>
          <w:szCs w:val="32"/>
        </w:rPr>
        <w:t>年一般公共预算拨款支出</w:t>
      </w:r>
      <w:r>
        <w:rPr>
          <w:rFonts w:ascii="仿宋" w:eastAsia="仿宋" w:hAnsi="仿宋" w:cs="仿宋_GB2312"/>
          <w:color w:val="333333"/>
          <w:sz w:val="32"/>
          <w:szCs w:val="32"/>
        </w:rPr>
        <w:t>805.89</w:t>
      </w:r>
      <w:r>
        <w:rPr>
          <w:rFonts w:ascii="仿宋" w:eastAsia="仿宋" w:hAnsi="仿宋" w:cs="仿宋"/>
          <w:sz w:val="32"/>
          <w:szCs w:val="32"/>
        </w:rPr>
        <w:t>万元，比上年决算数增加30.12万元，增长3.88%，具体情况如下：</w:t>
      </w:r>
    </w:p>
    <w:p w:rsidR="00BB0F74" w:rsidRDefault="00234C0D">
      <w:pPr>
        <w:widowControl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（一）行政运行340.03万元，较上年决算数增加27.01万元，增长8.63%。主要原因是人员经费增加。</w:t>
      </w:r>
    </w:p>
    <w:p w:rsidR="00BB0F74" w:rsidRDefault="00234C0D">
      <w:pPr>
        <w:widowControl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（二）一般行政管理事务896.58万元，较上年决算数增加511.12万元，增长132.6%。主要原因是增加国检经费。</w:t>
      </w:r>
    </w:p>
    <w:p w:rsidR="00BB0F74" w:rsidRDefault="00234C0D">
      <w:pPr>
        <w:widowControl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（三）行政单位离退休21.82万元，较上年决算数增加3.14万元，增长16.81%。主要原因是退休人员经费增加。</w:t>
      </w:r>
    </w:p>
    <w:p w:rsidR="00BB0F74" w:rsidRDefault="00234C0D">
      <w:pPr>
        <w:widowControl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（四）行政单位医疗19.15万元，较上年决算数减少0.13万元，下降0.67%，基本持平。</w:t>
      </w:r>
    </w:p>
    <w:p w:rsidR="00BB0F74" w:rsidRDefault="00234C0D">
      <w:pPr>
        <w:widowControl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（五）机关事业单位基本养老保险缴费支出24.12万元，较上年决算数减少2.08万元，下降7.94%，主要原因是缴费减少。</w:t>
      </w:r>
    </w:p>
    <w:p w:rsidR="00BB0F74" w:rsidRDefault="00234C0D">
      <w:pPr>
        <w:widowControl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（六）机关事业单位职业年金缴费支出5.14万元，较上年决算数增加2.01万元，增长64.22%，主要原因是人员做记实。</w:t>
      </w:r>
    </w:p>
    <w:p w:rsidR="00BB0F74" w:rsidRDefault="00234C0D">
      <w:pPr>
        <w:widowControl w:val="0"/>
        <w:spacing w:line="580" w:lineRule="exact"/>
        <w:ind w:firstLineChars="200" w:firstLine="640"/>
        <w:jc w:val="both"/>
        <w:rPr>
          <w:rFonts w:ascii="仿宋" w:eastAsia="仿宋" w:hAnsi="仿宋" w:cs="仿宋" w:hint="default"/>
          <w:sz w:val="32"/>
          <w:szCs w:val="32"/>
        </w:rPr>
      </w:pPr>
      <w:r>
        <w:rPr>
          <w:rFonts w:ascii="仿宋" w:eastAsia="仿宋" w:hAnsi="仿宋" w:cs="仿宋"/>
          <w:sz w:val="32"/>
          <w:szCs w:val="32"/>
        </w:rPr>
        <w:t>（七）其它宣传事务支出12.5万元，较上年决算数增加2.5万元，增长25%，主要原因是省下拨新时代好少年夏令营经费。</w:t>
      </w:r>
    </w:p>
    <w:p w:rsidR="00BB0F74" w:rsidRDefault="00234C0D">
      <w:pPr>
        <w:widowControl w:val="0"/>
        <w:tabs>
          <w:tab w:val="left" w:pos="7513"/>
        </w:tabs>
        <w:adjustRightInd w:val="0"/>
        <w:spacing w:line="580" w:lineRule="exact"/>
        <w:ind w:firstLineChars="200" w:firstLine="640"/>
        <w:rPr>
          <w:rFonts w:ascii="黑体" w:eastAsia="黑体" w:cs="仿宋_GB2312" w:hint="default"/>
          <w:bCs/>
          <w:sz w:val="32"/>
          <w:szCs w:val="32"/>
        </w:rPr>
      </w:pPr>
      <w:r>
        <w:rPr>
          <w:rFonts w:ascii="黑体" w:eastAsia="黑体" w:cs="仿宋_GB2312"/>
          <w:bCs/>
          <w:sz w:val="32"/>
          <w:szCs w:val="32"/>
        </w:rPr>
        <w:t>三、政府性基金预算财政拨款支出决算情况说明</w:t>
      </w:r>
    </w:p>
    <w:p w:rsidR="00BB0F74" w:rsidRDefault="00234C0D">
      <w:pPr>
        <w:widowControl w:val="0"/>
        <w:tabs>
          <w:tab w:val="left" w:pos="7513"/>
        </w:tabs>
        <w:adjustRightInd w:val="0"/>
        <w:spacing w:line="600" w:lineRule="exact"/>
        <w:ind w:firstLineChars="200" w:firstLine="640"/>
        <w:rPr>
          <w:rFonts w:ascii="楷体" w:eastAsia="楷体" w:hAnsi="楷体" w:cs="仿宋_GB2312" w:hint="default"/>
          <w:sz w:val="32"/>
          <w:szCs w:val="32"/>
        </w:rPr>
      </w:pPr>
      <w:r>
        <w:rPr>
          <w:rFonts w:ascii="楷体" w:eastAsia="楷体" w:hAnsi="楷体" w:cs="仿宋_GB2312"/>
          <w:sz w:val="32"/>
          <w:szCs w:val="32"/>
        </w:rPr>
        <w:lastRenderedPageBreak/>
        <w:t>本部门2020年度没有使用政府性基金预算拨款安排的支出</w:t>
      </w:r>
    </w:p>
    <w:p w:rsidR="00BB0F74" w:rsidRDefault="00234C0D">
      <w:pPr>
        <w:widowControl w:val="0"/>
        <w:tabs>
          <w:tab w:val="left" w:pos="7513"/>
        </w:tabs>
        <w:adjustRightInd w:val="0"/>
        <w:spacing w:line="600" w:lineRule="exact"/>
        <w:ind w:firstLineChars="200" w:firstLine="640"/>
        <w:rPr>
          <w:rFonts w:ascii="黑体" w:eastAsia="黑体" w:cs="仿宋_GB2312" w:hint="default"/>
          <w:bCs/>
          <w:sz w:val="32"/>
          <w:szCs w:val="32"/>
        </w:rPr>
      </w:pPr>
      <w:r>
        <w:rPr>
          <w:rFonts w:ascii="黑体" w:eastAsia="黑体" w:cs="仿宋_GB2312"/>
          <w:bCs/>
          <w:sz w:val="32"/>
          <w:szCs w:val="32"/>
        </w:rPr>
        <w:t>四、国有资本经营预算财政拨款支出决算情况说明</w:t>
      </w:r>
    </w:p>
    <w:p w:rsidR="00BB0F74" w:rsidRDefault="00234C0D">
      <w:pPr>
        <w:widowControl w:val="0"/>
        <w:tabs>
          <w:tab w:val="left" w:pos="7513"/>
        </w:tabs>
        <w:adjustRightInd w:val="0"/>
        <w:spacing w:line="600" w:lineRule="exact"/>
        <w:ind w:firstLineChars="200" w:firstLine="640"/>
        <w:rPr>
          <w:rFonts w:ascii="楷体" w:eastAsia="楷体" w:hAnsi="楷体" w:cs="仿宋_GB2312" w:hint="default"/>
          <w:sz w:val="32"/>
          <w:szCs w:val="32"/>
        </w:rPr>
      </w:pPr>
      <w:r>
        <w:rPr>
          <w:rFonts w:ascii="楷体" w:eastAsia="楷体" w:hAnsi="楷体" w:cs="仿宋_GB2312"/>
          <w:sz w:val="32"/>
          <w:szCs w:val="32"/>
        </w:rPr>
        <w:t>本部门2020年度没有使用国有资本经营预算财政拨款安排的支出。</w:t>
      </w:r>
    </w:p>
    <w:p w:rsidR="00BB0F74" w:rsidRDefault="00234C0D">
      <w:pPr>
        <w:tabs>
          <w:tab w:val="left" w:pos="7513"/>
        </w:tabs>
        <w:adjustRightInd w:val="0"/>
        <w:spacing w:line="600" w:lineRule="exact"/>
        <w:ind w:firstLineChars="200" w:firstLine="640"/>
        <w:rPr>
          <w:rFonts w:ascii="黑体" w:eastAsia="黑体" w:cs="仿宋_GB2312" w:hint="default"/>
          <w:bCs/>
          <w:sz w:val="32"/>
          <w:szCs w:val="32"/>
        </w:rPr>
      </w:pPr>
      <w:r>
        <w:rPr>
          <w:rFonts w:ascii="黑体" w:eastAsia="黑体" w:cs="仿宋_GB2312"/>
          <w:bCs/>
          <w:sz w:val="32"/>
          <w:szCs w:val="32"/>
        </w:rPr>
        <w:t>五、一般公共预算财政拨款基本支出决算情况说明</w:t>
      </w:r>
    </w:p>
    <w:p w:rsidR="00BB0F74" w:rsidRDefault="00234C0D">
      <w:pPr>
        <w:tabs>
          <w:tab w:val="left" w:pos="7513"/>
        </w:tabs>
        <w:adjustRightInd w:val="0"/>
        <w:spacing w:line="600" w:lineRule="exact"/>
        <w:ind w:firstLineChars="200" w:firstLine="640"/>
        <w:rPr>
          <w:rFonts w:ascii="仿宋" w:eastAsia="仿宋" w:hAnsi="仿宋" w:cs="仿宋_GB2312" w:hint="default"/>
          <w:sz w:val="32"/>
          <w:szCs w:val="32"/>
        </w:rPr>
      </w:pPr>
      <w:r>
        <w:rPr>
          <w:rFonts w:ascii="仿宋" w:eastAsia="仿宋" w:hAnsi="仿宋" w:cs="仿宋_GB2312"/>
          <w:sz w:val="32"/>
          <w:szCs w:val="32"/>
        </w:rPr>
        <w:t>2020年度</w:t>
      </w:r>
      <w:r>
        <w:rPr>
          <w:rFonts w:ascii="仿宋" w:eastAsia="仿宋" w:hAnsi="仿宋" w:cs="仿宋"/>
          <w:sz w:val="32"/>
          <w:szCs w:val="32"/>
        </w:rPr>
        <w:t>一般公共预算</w:t>
      </w:r>
      <w:r>
        <w:rPr>
          <w:rFonts w:ascii="仿宋" w:eastAsia="仿宋" w:hAnsi="仿宋" w:cs="仿宋_GB2312"/>
          <w:sz w:val="32"/>
          <w:szCs w:val="32"/>
        </w:rPr>
        <w:t>财政拨款基本支出</w:t>
      </w:r>
      <w:r>
        <w:rPr>
          <w:rFonts w:ascii="仿宋" w:eastAsia="仿宋" w:hAnsi="仿宋" w:cs="仿宋_GB2312"/>
          <w:color w:val="333333"/>
          <w:sz w:val="32"/>
          <w:szCs w:val="32"/>
        </w:rPr>
        <w:t>397.46</w:t>
      </w:r>
      <w:r>
        <w:rPr>
          <w:rFonts w:ascii="仿宋" w:eastAsia="仿宋" w:hAnsi="仿宋" w:cs="仿宋_GB2312"/>
          <w:sz w:val="32"/>
          <w:szCs w:val="32"/>
        </w:rPr>
        <w:t>万元，其中：</w:t>
      </w:r>
    </w:p>
    <w:p w:rsidR="00BB0F74" w:rsidRDefault="00234C0D">
      <w:pPr>
        <w:tabs>
          <w:tab w:val="left" w:pos="7513"/>
        </w:tabs>
        <w:adjustRightInd w:val="0"/>
        <w:spacing w:line="600" w:lineRule="exact"/>
        <w:ind w:firstLineChars="200" w:firstLine="640"/>
        <w:jc w:val="both"/>
        <w:rPr>
          <w:rFonts w:ascii="仿宋" w:eastAsia="仿宋" w:hAnsi="仿宋" w:cs="仿宋_GB2312" w:hint="default"/>
          <w:sz w:val="32"/>
          <w:szCs w:val="32"/>
        </w:rPr>
      </w:pPr>
      <w:r>
        <w:rPr>
          <w:rFonts w:ascii="仿宋" w:eastAsia="仿宋" w:hAnsi="仿宋" w:cs="仿宋_GB2312"/>
          <w:sz w:val="32"/>
          <w:szCs w:val="32"/>
        </w:rPr>
        <w:t>（一）人员经费</w:t>
      </w:r>
      <w:r>
        <w:rPr>
          <w:rFonts w:ascii="仿宋" w:eastAsia="仿宋" w:hAnsi="仿宋" w:cs="仿宋_GB2312"/>
          <w:color w:val="333333"/>
          <w:sz w:val="32"/>
          <w:szCs w:val="32"/>
        </w:rPr>
        <w:t>353.92</w:t>
      </w:r>
      <w:r>
        <w:rPr>
          <w:rFonts w:ascii="仿宋" w:eastAsia="仿宋" w:hAnsi="仿宋"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rsidR="00BB0F74" w:rsidRDefault="00234C0D">
      <w:pPr>
        <w:tabs>
          <w:tab w:val="left" w:pos="7513"/>
        </w:tabs>
        <w:adjustRightInd w:val="0"/>
        <w:spacing w:line="600" w:lineRule="exact"/>
        <w:ind w:firstLineChars="200" w:firstLine="640"/>
        <w:jc w:val="both"/>
        <w:rPr>
          <w:rFonts w:ascii="仿宋" w:eastAsia="仿宋" w:hAnsi="仿宋" w:cs="仿宋_GB2312" w:hint="default"/>
          <w:sz w:val="32"/>
          <w:szCs w:val="32"/>
        </w:rPr>
      </w:pPr>
      <w:r>
        <w:rPr>
          <w:rFonts w:ascii="仿宋" w:eastAsia="仿宋" w:hAnsi="仿宋" w:cs="仿宋_GB2312"/>
          <w:sz w:val="32"/>
          <w:szCs w:val="32"/>
        </w:rPr>
        <w:t>（二）公用经费</w:t>
      </w:r>
      <w:r>
        <w:rPr>
          <w:rFonts w:ascii="仿宋" w:eastAsia="仿宋" w:hAnsi="仿宋" w:cs="仿宋_GB2312"/>
          <w:color w:val="333333"/>
          <w:sz w:val="32"/>
          <w:szCs w:val="32"/>
        </w:rPr>
        <w:t>43.55</w:t>
      </w:r>
      <w:r>
        <w:rPr>
          <w:rFonts w:ascii="仿宋" w:eastAsia="仿宋" w:hAnsi="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BB0F74" w:rsidRDefault="00234C0D" w:rsidP="002F037A">
      <w:pPr>
        <w:tabs>
          <w:tab w:val="left" w:pos="7513"/>
        </w:tabs>
        <w:adjustRightInd w:val="0"/>
        <w:spacing w:line="600" w:lineRule="exact"/>
        <w:ind w:firstLineChars="200" w:firstLine="600"/>
        <w:rPr>
          <w:rFonts w:ascii="黑体" w:eastAsia="黑体" w:cs="仿宋_GB2312" w:hint="default"/>
          <w:bCs/>
          <w:spacing w:val="-20"/>
          <w:sz w:val="32"/>
          <w:szCs w:val="32"/>
        </w:rPr>
      </w:pPr>
      <w:r>
        <w:rPr>
          <w:rFonts w:ascii="黑体" w:eastAsia="黑体" w:cs="仿宋_GB2312"/>
          <w:bCs/>
          <w:spacing w:val="-20"/>
          <w:sz w:val="32"/>
          <w:szCs w:val="32"/>
        </w:rPr>
        <w:lastRenderedPageBreak/>
        <w:t>六、</w:t>
      </w:r>
      <w:r>
        <w:rPr>
          <w:rFonts w:ascii="黑体" w:eastAsia="黑体" w:cs="黑体"/>
          <w:spacing w:val="-20"/>
          <w:sz w:val="32"/>
          <w:szCs w:val="32"/>
        </w:rPr>
        <w:t>一般公共预算拨款</w:t>
      </w:r>
      <w:r>
        <w:rPr>
          <w:rFonts w:ascii="黑体" w:eastAsia="黑体" w:cs="仿宋_GB2312"/>
          <w:bCs/>
          <w:spacing w:val="-20"/>
          <w:sz w:val="32"/>
          <w:szCs w:val="32"/>
        </w:rPr>
        <w:t>“三公”经费支出决算情况说明</w:t>
      </w:r>
    </w:p>
    <w:p w:rsidR="00BB0F74" w:rsidRDefault="00234C0D">
      <w:pPr>
        <w:widowControl w:val="0"/>
        <w:tabs>
          <w:tab w:val="left" w:pos="7513"/>
        </w:tabs>
        <w:adjustRightInd w:val="0"/>
        <w:spacing w:line="600" w:lineRule="exact"/>
        <w:ind w:firstLine="645"/>
        <w:rPr>
          <w:rFonts w:ascii="仿宋" w:eastAsia="仿宋" w:hAnsi="仿宋" w:cs="仿宋_GB2312" w:hint="default"/>
          <w:sz w:val="32"/>
          <w:szCs w:val="32"/>
        </w:rPr>
      </w:pPr>
      <w:r>
        <w:rPr>
          <w:rFonts w:ascii="仿宋" w:eastAsia="仿宋" w:hAnsi="仿宋" w:cs="仿宋_GB2312"/>
          <w:sz w:val="32"/>
          <w:szCs w:val="32"/>
        </w:rPr>
        <w:t>2020年度“三公”经费财政拨款支出</w:t>
      </w:r>
      <w:r>
        <w:rPr>
          <w:rFonts w:ascii="仿宋" w:eastAsia="仿宋" w:hAnsi="仿宋" w:cs="仿宋_GB2312"/>
          <w:color w:val="333333"/>
          <w:sz w:val="32"/>
          <w:szCs w:val="32"/>
        </w:rPr>
        <w:t>0.77</w:t>
      </w:r>
      <w:r>
        <w:rPr>
          <w:rFonts w:ascii="仿宋" w:eastAsia="仿宋" w:hAnsi="仿宋" w:cs="仿宋_GB2312"/>
          <w:sz w:val="32"/>
          <w:szCs w:val="32"/>
        </w:rPr>
        <w:t>万元，比年初预算的7万元下降89%。主要原因是</w:t>
      </w:r>
      <w:r>
        <w:rPr>
          <w:rFonts w:ascii="仿宋_GB2312" w:eastAsia="仿宋_GB2312" w:hAnsi="仿宋_GB2312" w:cs="仿宋_GB2312"/>
          <w:sz w:val="32"/>
          <w:szCs w:val="32"/>
        </w:rPr>
        <w:t>认真执行中央八项规定，严格控制公务接待数量和标准</w:t>
      </w:r>
      <w:r>
        <w:rPr>
          <w:rFonts w:ascii="仿宋" w:eastAsia="仿宋" w:hAnsi="仿宋" w:cs="仿宋_GB2312"/>
          <w:sz w:val="32"/>
          <w:szCs w:val="32"/>
        </w:rPr>
        <w:t>。具体情况如下：</w:t>
      </w:r>
      <w:r>
        <w:rPr>
          <w:rFonts w:ascii="仿宋" w:eastAsia="仿宋" w:hAnsi="仿宋" w:cs="仿宋_GB2312"/>
          <w:sz w:val="32"/>
          <w:szCs w:val="32"/>
        </w:rPr>
        <w:br/>
        <w:t xml:space="preserve">　　（一）因公出国（境）费支出为0.00万元，比年初预算的0.00万元下降0%。全年安排本部门组织的出国团组0个，参加其他部门出国团组0个；全年因公出国（境）累计0人次。</w:t>
      </w:r>
    </w:p>
    <w:p w:rsidR="00BB0F74" w:rsidRDefault="00234C0D">
      <w:pPr>
        <w:widowControl w:val="0"/>
        <w:tabs>
          <w:tab w:val="left" w:pos="7513"/>
        </w:tabs>
        <w:adjustRightInd w:val="0"/>
        <w:spacing w:line="600" w:lineRule="exact"/>
        <w:ind w:firstLine="645"/>
        <w:rPr>
          <w:rFonts w:ascii="仿宋" w:eastAsia="仿宋" w:hAnsi="仿宋" w:cs="仿宋_GB2312" w:hint="default"/>
          <w:sz w:val="32"/>
          <w:szCs w:val="32"/>
        </w:rPr>
      </w:pPr>
      <w:r>
        <w:rPr>
          <w:rFonts w:ascii="仿宋" w:eastAsia="仿宋" w:hAnsi="仿宋" w:cs="仿宋_GB2312"/>
          <w:sz w:val="32"/>
          <w:szCs w:val="32"/>
        </w:rPr>
        <w:t>（二）公务用车购置及运行费支出为0.00万元，比年初预算的0.00万元下降0%。</w:t>
      </w:r>
    </w:p>
    <w:p w:rsidR="00BB0F74" w:rsidRDefault="00234C0D">
      <w:pPr>
        <w:widowControl w:val="0"/>
        <w:tabs>
          <w:tab w:val="left" w:pos="7513"/>
        </w:tabs>
        <w:adjustRightInd w:val="0"/>
        <w:spacing w:line="600" w:lineRule="exact"/>
        <w:ind w:firstLine="645"/>
        <w:rPr>
          <w:rFonts w:ascii="仿宋" w:eastAsia="仿宋" w:hAnsi="仿宋" w:cs="仿宋_GB2312" w:hint="default"/>
          <w:sz w:val="32"/>
          <w:szCs w:val="32"/>
        </w:rPr>
      </w:pPr>
      <w:r>
        <w:rPr>
          <w:rFonts w:ascii="仿宋" w:eastAsia="仿宋" w:hAnsi="仿宋" w:cs="仿宋_GB2312"/>
          <w:sz w:val="32"/>
          <w:szCs w:val="32"/>
        </w:rPr>
        <w:t>公务用车购置费支出0.00万元，比年初预算的0万元下降0%，2020年公务用车购置0辆。</w:t>
      </w:r>
    </w:p>
    <w:p w:rsidR="00BB0F74" w:rsidRDefault="00234C0D">
      <w:pPr>
        <w:widowControl w:val="0"/>
        <w:tabs>
          <w:tab w:val="left" w:pos="7513"/>
        </w:tabs>
        <w:adjustRightInd w:val="0"/>
        <w:spacing w:line="600" w:lineRule="exact"/>
        <w:ind w:firstLine="645"/>
        <w:rPr>
          <w:rFonts w:ascii="仿宋" w:eastAsia="仿宋" w:hAnsi="仿宋" w:cs="仿宋_GB2312" w:hint="default"/>
          <w:sz w:val="32"/>
          <w:szCs w:val="32"/>
        </w:rPr>
      </w:pPr>
      <w:r>
        <w:rPr>
          <w:rFonts w:ascii="仿宋" w:eastAsia="仿宋" w:hAnsi="仿宋" w:cs="仿宋_GB2312"/>
          <w:sz w:val="32"/>
          <w:szCs w:val="32"/>
        </w:rPr>
        <w:t>公务用车运行费支出0.00万元，比年初预算的0万元下降0%。截至2020年12月31日，本部门公务用车保有量为0辆。</w:t>
      </w:r>
    </w:p>
    <w:p w:rsidR="00BB0F74" w:rsidRDefault="00234C0D">
      <w:pPr>
        <w:widowControl w:val="0"/>
        <w:tabs>
          <w:tab w:val="left" w:pos="7513"/>
        </w:tabs>
        <w:adjustRightInd w:val="0"/>
        <w:spacing w:line="600" w:lineRule="exact"/>
        <w:rPr>
          <w:rFonts w:ascii="仿宋" w:eastAsia="仿宋" w:hAnsi="仿宋" w:cs="仿宋_GB2312" w:hint="default"/>
          <w:sz w:val="32"/>
          <w:szCs w:val="32"/>
        </w:rPr>
      </w:pPr>
      <w:r>
        <w:rPr>
          <w:rFonts w:ascii="仿宋" w:eastAsia="仿宋" w:hAnsi="仿宋" w:cs="仿宋_GB2312"/>
          <w:sz w:val="32"/>
          <w:szCs w:val="32"/>
        </w:rPr>
        <w:t xml:space="preserve">　　（三）公务接待费支出</w:t>
      </w:r>
      <w:r>
        <w:rPr>
          <w:rFonts w:ascii="仿宋" w:eastAsia="仿宋" w:hAnsi="仿宋" w:cs="仿宋_GB2312"/>
          <w:color w:val="333333"/>
          <w:sz w:val="32"/>
          <w:szCs w:val="32"/>
        </w:rPr>
        <w:t>0.77</w:t>
      </w:r>
      <w:r>
        <w:rPr>
          <w:rFonts w:ascii="仿宋" w:eastAsia="仿宋" w:hAnsi="仿宋" w:cs="仿宋_GB2312"/>
          <w:sz w:val="32"/>
          <w:szCs w:val="32"/>
        </w:rPr>
        <w:t>万元，比年初预算的7万元下降89%。主要是</w:t>
      </w:r>
      <w:r>
        <w:rPr>
          <w:rFonts w:ascii="仿宋_GB2312" w:eastAsia="仿宋_GB2312" w:hAnsi="仿宋_GB2312" w:cs="仿宋_GB2312"/>
          <w:sz w:val="32"/>
          <w:szCs w:val="32"/>
        </w:rPr>
        <w:t>认真执行中央八项规定，严格控制公务接待数量和标准</w:t>
      </w:r>
      <w:r>
        <w:rPr>
          <w:rFonts w:ascii="仿宋" w:eastAsia="仿宋" w:hAnsi="仿宋" w:cs="仿宋_GB2312"/>
          <w:sz w:val="32"/>
          <w:szCs w:val="32"/>
        </w:rPr>
        <w:t>，累计接待</w:t>
      </w:r>
      <w:r>
        <w:rPr>
          <w:rFonts w:ascii="仿宋" w:eastAsia="仿宋" w:hAnsi="仿宋" w:cs="仿宋_GB2312"/>
          <w:color w:val="333333"/>
          <w:sz w:val="32"/>
          <w:szCs w:val="32"/>
        </w:rPr>
        <w:t>6</w:t>
      </w:r>
      <w:r>
        <w:rPr>
          <w:rFonts w:ascii="仿宋" w:eastAsia="仿宋" w:hAnsi="仿宋" w:cs="仿宋_GB2312"/>
          <w:sz w:val="32"/>
          <w:szCs w:val="32"/>
        </w:rPr>
        <w:t>批次、</w:t>
      </w:r>
      <w:r>
        <w:rPr>
          <w:rFonts w:ascii="仿宋" w:eastAsia="仿宋" w:hAnsi="仿宋" w:cs="仿宋_GB2312"/>
          <w:color w:val="333333"/>
          <w:sz w:val="32"/>
          <w:szCs w:val="32"/>
        </w:rPr>
        <w:t>82</w:t>
      </w:r>
      <w:r>
        <w:rPr>
          <w:rFonts w:ascii="仿宋" w:eastAsia="仿宋" w:hAnsi="仿宋" w:cs="仿宋_GB2312"/>
          <w:sz w:val="32"/>
          <w:szCs w:val="32"/>
        </w:rPr>
        <w:t>人次。</w:t>
      </w:r>
    </w:p>
    <w:p w:rsidR="00BB0F74" w:rsidRDefault="00234C0D">
      <w:pPr>
        <w:widowControl w:val="0"/>
        <w:tabs>
          <w:tab w:val="left" w:pos="7513"/>
        </w:tabs>
        <w:adjustRightInd w:val="0"/>
        <w:spacing w:line="600" w:lineRule="exact"/>
        <w:ind w:firstLineChars="200" w:firstLine="640"/>
        <w:rPr>
          <w:rFonts w:ascii="黑体" w:eastAsia="黑体" w:cs="黑体" w:hint="default"/>
          <w:sz w:val="32"/>
          <w:szCs w:val="32"/>
        </w:rPr>
      </w:pPr>
      <w:r>
        <w:rPr>
          <w:rFonts w:ascii="黑体" w:eastAsia="黑体" w:cs="黑体"/>
          <w:sz w:val="32"/>
          <w:szCs w:val="32"/>
        </w:rPr>
        <w:t>七、预算绩效情况说明</w:t>
      </w:r>
    </w:p>
    <w:p w:rsidR="00BB0F74" w:rsidRDefault="00234C0D" w:rsidP="0063752E">
      <w:pPr>
        <w:widowControl w:val="0"/>
        <w:spacing w:line="540" w:lineRule="exact"/>
        <w:ind w:firstLineChars="200" w:firstLine="640"/>
        <w:rPr>
          <w:rFonts w:ascii="仿宋" w:eastAsia="仿宋" w:hAnsi="仿宋" w:cs="仿宋" w:hint="default"/>
          <w:sz w:val="32"/>
          <w:szCs w:val="32"/>
        </w:rPr>
      </w:pPr>
      <w:r>
        <w:rPr>
          <w:rFonts w:ascii="仿宋" w:eastAsia="仿宋" w:hAnsi="仿宋" w:cs="仿宋"/>
          <w:sz w:val="32"/>
          <w:szCs w:val="32"/>
        </w:rPr>
        <w:t>根据预算绩效管理要求，本部门组织对2020年度4个项目实施单位自评，分别是</w:t>
      </w:r>
      <w:r>
        <w:rPr>
          <w:rFonts w:ascii="仿宋_GB2312" w:eastAsia="仿宋_GB2312" w:hAnsi="仿宋" w:cs="仿宋_GB2312"/>
          <w:sz w:val="32"/>
          <w:szCs w:val="32"/>
        </w:rPr>
        <w:t>精神文明专项、20个社区未成年人文体设施（为民办实事项目）、创文明城办公室和党组织活动经费项目、泉州公民德育馆建设共涉及财政拨款</w:t>
      </w:r>
      <w:r>
        <w:rPr>
          <w:rFonts w:ascii="仿宋_GB2312" w:eastAsia="仿宋_GB2312" w:hAnsi="仿宋" w:cs="仿宋_GB2312"/>
          <w:sz w:val="32"/>
          <w:szCs w:val="32"/>
        </w:rPr>
        <w:lastRenderedPageBreak/>
        <w:t>资金</w:t>
      </w:r>
      <w:r>
        <w:rPr>
          <w:rFonts w:ascii="仿宋" w:eastAsia="仿宋" w:hAnsi="仿宋" w:cs="仿宋"/>
          <w:sz w:val="32"/>
          <w:szCs w:val="32"/>
        </w:rPr>
        <w:t>等项目，涉及财政拨款资金共计590.68万元。（《项目支出绩效自评表》详见附件一）</w:t>
      </w:r>
    </w:p>
    <w:p w:rsidR="00BB0F74" w:rsidRDefault="00234C0D" w:rsidP="0063752E">
      <w:pPr>
        <w:widowControl w:val="0"/>
        <w:spacing w:line="540" w:lineRule="exact"/>
        <w:ind w:firstLineChars="200" w:firstLine="640"/>
        <w:rPr>
          <w:rFonts w:ascii="仿宋" w:eastAsia="仿宋" w:hAnsi="仿宋" w:cs="仿宋" w:hint="default"/>
          <w:sz w:val="32"/>
          <w:szCs w:val="32"/>
        </w:rPr>
      </w:pPr>
      <w:r>
        <w:rPr>
          <w:rFonts w:ascii="仿宋" w:eastAsia="仿宋" w:hAnsi="仿宋" w:cs="仿宋"/>
          <w:sz w:val="32"/>
          <w:szCs w:val="32"/>
        </w:rPr>
        <w:t>对4个项目实施部门评价，分别是</w:t>
      </w:r>
      <w:r>
        <w:rPr>
          <w:rFonts w:ascii="仿宋_GB2312" w:eastAsia="仿宋_GB2312" w:hAnsi="仿宋" w:cs="仿宋_GB2312"/>
          <w:sz w:val="32"/>
          <w:szCs w:val="32"/>
        </w:rPr>
        <w:t>精神文明专项、20个社区未成年人文体设施（为民办实事项目）、创文明城办公室和党组织活动</w:t>
      </w:r>
      <w:bookmarkStart w:id="0" w:name="_GoBack"/>
      <w:bookmarkEnd w:id="0"/>
      <w:r>
        <w:rPr>
          <w:rFonts w:ascii="仿宋_GB2312" w:eastAsia="仿宋_GB2312" w:hAnsi="仿宋" w:cs="仿宋_GB2312"/>
          <w:sz w:val="32"/>
          <w:szCs w:val="32"/>
        </w:rPr>
        <w:t>经费项目、泉州公民德育馆建设共涉及财政拨款资金</w:t>
      </w:r>
      <w:r>
        <w:rPr>
          <w:rFonts w:ascii="仿宋" w:eastAsia="仿宋" w:hAnsi="仿宋" w:cs="仿宋"/>
          <w:sz w:val="32"/>
          <w:szCs w:val="32"/>
        </w:rPr>
        <w:t>等项目，涉及财政拨款资金共计</w:t>
      </w:r>
      <w:r>
        <w:rPr>
          <w:rFonts w:ascii="仿宋_GB2312" w:eastAsia="仿宋_GB2312" w:hAnsi="仿宋" w:cs="仿宋_GB2312"/>
          <w:sz w:val="32"/>
          <w:szCs w:val="32"/>
        </w:rPr>
        <w:t>590.68</w:t>
      </w:r>
      <w:r>
        <w:rPr>
          <w:rFonts w:ascii="仿宋" w:eastAsia="仿宋" w:hAnsi="仿宋" w:cs="仿宋"/>
          <w:sz w:val="32"/>
          <w:szCs w:val="32"/>
        </w:rPr>
        <w:t>万元，评价结果等次为“优”的项目是4个。（《项目支出绩效评价报告》详见附件二）</w:t>
      </w:r>
    </w:p>
    <w:p w:rsidR="00BB0F74" w:rsidRDefault="00234C0D" w:rsidP="0063752E">
      <w:pPr>
        <w:widowControl w:val="0"/>
        <w:tabs>
          <w:tab w:val="left" w:pos="7513"/>
        </w:tabs>
        <w:adjustRightInd w:val="0"/>
        <w:spacing w:line="540" w:lineRule="exact"/>
        <w:ind w:firstLineChars="200" w:firstLine="640"/>
        <w:rPr>
          <w:rFonts w:ascii="黑体" w:eastAsia="黑体" w:cs="黑体" w:hint="default"/>
          <w:sz w:val="32"/>
          <w:szCs w:val="32"/>
        </w:rPr>
      </w:pPr>
      <w:r>
        <w:rPr>
          <w:rFonts w:ascii="黑体" w:eastAsia="黑体" w:cs="黑体"/>
          <w:sz w:val="32"/>
          <w:szCs w:val="32"/>
        </w:rPr>
        <w:t>八、其他重要事项说明</w:t>
      </w:r>
    </w:p>
    <w:p w:rsidR="00BB0F74" w:rsidRDefault="00234C0D" w:rsidP="0063752E">
      <w:pPr>
        <w:widowControl w:val="0"/>
        <w:tabs>
          <w:tab w:val="left" w:pos="7513"/>
        </w:tabs>
        <w:adjustRightInd w:val="0"/>
        <w:spacing w:line="540" w:lineRule="exact"/>
        <w:ind w:firstLineChars="200" w:firstLine="643"/>
        <w:rPr>
          <w:rFonts w:ascii="黑体" w:eastAsia="黑体" w:cs="仿宋_GB2312" w:hint="default"/>
          <w:bCs/>
          <w:sz w:val="32"/>
          <w:szCs w:val="32"/>
        </w:rPr>
      </w:pPr>
      <w:r>
        <w:rPr>
          <w:rFonts w:ascii="楷体" w:eastAsia="楷体" w:hAnsi="楷体" w:cs="楷体"/>
          <w:b/>
          <w:sz w:val="32"/>
          <w:szCs w:val="32"/>
        </w:rPr>
        <w:t>（一）机关运行经费</w:t>
      </w:r>
    </w:p>
    <w:p w:rsidR="00BB0F74" w:rsidRDefault="00234C0D" w:rsidP="0063752E">
      <w:pPr>
        <w:widowControl w:val="0"/>
        <w:tabs>
          <w:tab w:val="left" w:pos="7513"/>
        </w:tabs>
        <w:adjustRightInd w:val="0"/>
        <w:spacing w:line="540" w:lineRule="exact"/>
        <w:ind w:firstLineChars="200" w:firstLine="640"/>
        <w:rPr>
          <w:rFonts w:ascii="仿宋" w:eastAsia="仿宋" w:hAnsi="仿宋" w:cs="仿宋_GB2312" w:hint="default"/>
          <w:sz w:val="32"/>
          <w:szCs w:val="32"/>
        </w:rPr>
      </w:pPr>
      <w:r>
        <w:rPr>
          <w:rFonts w:ascii="仿宋" w:eastAsia="仿宋" w:hAnsi="仿宋" w:cs="仿宋_GB2312"/>
          <w:sz w:val="32"/>
          <w:szCs w:val="32"/>
        </w:rPr>
        <w:t>2020年度机关运行经费支出</w:t>
      </w:r>
      <w:r>
        <w:rPr>
          <w:rFonts w:ascii="仿宋" w:eastAsia="仿宋" w:hAnsi="仿宋" w:cs="仿宋_GB2312"/>
          <w:color w:val="333333"/>
          <w:sz w:val="32"/>
          <w:szCs w:val="32"/>
        </w:rPr>
        <w:t>43.55</w:t>
      </w:r>
      <w:r>
        <w:rPr>
          <w:rFonts w:ascii="仿宋" w:eastAsia="仿宋" w:hAnsi="仿宋" w:cs="仿宋_GB2312"/>
          <w:sz w:val="32"/>
          <w:szCs w:val="32"/>
        </w:rPr>
        <w:t>万元，比</w:t>
      </w:r>
      <w:r>
        <w:rPr>
          <w:rFonts w:ascii="仿宋" w:eastAsia="仿宋" w:hAnsi="仿宋" w:cs="仿宋"/>
          <w:sz w:val="32"/>
          <w:szCs w:val="32"/>
        </w:rPr>
        <w:t>上年</w:t>
      </w:r>
      <w:r>
        <w:rPr>
          <w:rFonts w:ascii="仿宋" w:eastAsia="仿宋" w:hAnsi="仿宋" w:cs="仿宋_GB2312"/>
          <w:sz w:val="32"/>
          <w:szCs w:val="32"/>
        </w:rPr>
        <w:t>决算数下降18.62%，主要是:</w:t>
      </w:r>
      <w:r>
        <w:rPr>
          <w:rFonts w:ascii="仿宋_GB2312" w:eastAsia="仿宋_GB2312" w:hAnsi="仿宋_GB2312" w:cs="仿宋_GB2312"/>
          <w:sz w:val="32"/>
          <w:szCs w:val="32"/>
        </w:rPr>
        <w:t>严格控制支出</w:t>
      </w:r>
      <w:r>
        <w:rPr>
          <w:rFonts w:ascii="仿宋" w:eastAsia="仿宋" w:hAnsi="仿宋" w:cs="仿宋_GB2312"/>
          <w:sz w:val="32"/>
          <w:szCs w:val="32"/>
        </w:rPr>
        <w:t>。</w:t>
      </w:r>
    </w:p>
    <w:p w:rsidR="00BB0F74" w:rsidRDefault="00234C0D" w:rsidP="0063752E">
      <w:pPr>
        <w:adjustRightInd w:val="0"/>
        <w:spacing w:line="540" w:lineRule="exact"/>
        <w:ind w:firstLineChars="200" w:firstLine="643"/>
        <w:rPr>
          <w:rFonts w:ascii="黑体" w:eastAsia="黑体" w:cs="仿宋_GB2312" w:hint="default"/>
          <w:sz w:val="32"/>
          <w:szCs w:val="32"/>
        </w:rPr>
      </w:pPr>
      <w:r>
        <w:rPr>
          <w:rFonts w:ascii="楷体" w:eastAsia="楷体" w:hAnsi="楷体" w:cs="楷体"/>
          <w:b/>
          <w:sz w:val="32"/>
          <w:szCs w:val="32"/>
        </w:rPr>
        <w:t>（二）政府采购情况</w:t>
      </w:r>
    </w:p>
    <w:p w:rsidR="00BB0F74" w:rsidRDefault="00234C0D" w:rsidP="0063752E">
      <w:pPr>
        <w:adjustRightInd w:val="0"/>
        <w:spacing w:line="540" w:lineRule="exact"/>
        <w:ind w:firstLineChars="200" w:firstLine="640"/>
        <w:jc w:val="both"/>
        <w:rPr>
          <w:rFonts w:ascii="仿宋" w:eastAsia="仿宋" w:hAnsi="仿宋" w:cs="仿宋_GB2312" w:hint="default"/>
          <w:sz w:val="32"/>
          <w:szCs w:val="32"/>
        </w:rPr>
      </w:pPr>
      <w:r>
        <w:rPr>
          <w:rFonts w:ascii="仿宋" w:eastAsia="仿宋" w:hAnsi="仿宋" w:cs="仿宋_GB2312"/>
          <w:sz w:val="32"/>
          <w:szCs w:val="32"/>
        </w:rPr>
        <w:t>本部门2020年度政府采购支出总额</w:t>
      </w:r>
      <w:r>
        <w:rPr>
          <w:rFonts w:ascii="仿宋" w:eastAsia="仿宋" w:hAnsi="仿宋" w:cs="仿宋_GB2312"/>
          <w:color w:val="333333"/>
          <w:sz w:val="32"/>
          <w:szCs w:val="32"/>
        </w:rPr>
        <w:t>4.00</w:t>
      </w:r>
      <w:r>
        <w:rPr>
          <w:rFonts w:ascii="仿宋" w:eastAsia="仿宋" w:hAnsi="仿宋" w:cs="仿宋_GB2312"/>
          <w:sz w:val="32"/>
          <w:szCs w:val="32"/>
        </w:rPr>
        <w:t>万元，其中：政府采购货物支出</w:t>
      </w:r>
      <w:r>
        <w:rPr>
          <w:rFonts w:ascii="仿宋" w:eastAsia="仿宋" w:hAnsi="仿宋" w:cs="仿宋_GB2312"/>
          <w:color w:val="333333"/>
          <w:sz w:val="32"/>
          <w:szCs w:val="32"/>
        </w:rPr>
        <w:t>4.00</w:t>
      </w:r>
      <w:r>
        <w:rPr>
          <w:rFonts w:ascii="仿宋" w:eastAsia="仿宋" w:hAnsi="仿宋" w:cs="仿宋_GB2312"/>
          <w:sz w:val="32"/>
          <w:szCs w:val="32"/>
        </w:rPr>
        <w:t>万元、政府采购工程支出</w:t>
      </w:r>
      <w:r>
        <w:rPr>
          <w:rFonts w:ascii="仿宋" w:eastAsia="仿宋" w:hAnsi="仿宋" w:cs="仿宋_GB2312"/>
          <w:color w:val="333333"/>
          <w:sz w:val="32"/>
          <w:szCs w:val="32"/>
        </w:rPr>
        <w:t>0.00</w:t>
      </w:r>
      <w:r>
        <w:rPr>
          <w:rFonts w:ascii="仿宋" w:eastAsia="仿宋" w:hAnsi="仿宋" w:cs="仿宋_GB2312"/>
          <w:sz w:val="32"/>
          <w:szCs w:val="32"/>
        </w:rPr>
        <w:t>万元、政府采购服务支出</w:t>
      </w:r>
      <w:r>
        <w:rPr>
          <w:rFonts w:ascii="仿宋" w:eastAsia="仿宋" w:hAnsi="仿宋" w:cs="仿宋_GB2312"/>
          <w:color w:val="333333"/>
          <w:sz w:val="32"/>
          <w:szCs w:val="32"/>
        </w:rPr>
        <w:t>0.00</w:t>
      </w:r>
      <w:r>
        <w:rPr>
          <w:rFonts w:ascii="仿宋" w:eastAsia="仿宋" w:hAnsi="仿宋" w:cs="仿宋_GB2312"/>
          <w:sz w:val="32"/>
          <w:szCs w:val="32"/>
        </w:rPr>
        <w:t>万元。授予中小企业合同金额</w:t>
      </w:r>
      <w:r>
        <w:rPr>
          <w:rFonts w:ascii="仿宋" w:eastAsia="仿宋" w:hAnsi="仿宋" w:cs="仿宋_GB2312"/>
          <w:color w:val="333333"/>
          <w:sz w:val="32"/>
          <w:szCs w:val="32"/>
        </w:rPr>
        <w:t>0.00</w:t>
      </w:r>
      <w:r>
        <w:rPr>
          <w:rFonts w:ascii="仿宋" w:eastAsia="仿宋" w:hAnsi="仿宋" w:cs="仿宋_GB2312"/>
          <w:sz w:val="32"/>
          <w:szCs w:val="32"/>
        </w:rPr>
        <w:t>万元，占政府采购支出总额的0%，其中：授予小微企业合同金额</w:t>
      </w:r>
      <w:r>
        <w:rPr>
          <w:rFonts w:ascii="仿宋" w:eastAsia="仿宋" w:hAnsi="仿宋" w:cs="仿宋_GB2312"/>
          <w:color w:val="333333"/>
          <w:sz w:val="32"/>
          <w:szCs w:val="32"/>
        </w:rPr>
        <w:t>0.00</w:t>
      </w:r>
      <w:r>
        <w:rPr>
          <w:rFonts w:ascii="仿宋" w:eastAsia="仿宋" w:hAnsi="仿宋" w:cs="仿宋_GB2312"/>
          <w:sz w:val="32"/>
          <w:szCs w:val="32"/>
        </w:rPr>
        <w:t>万元，占政府采购支出总额的0%。</w:t>
      </w:r>
    </w:p>
    <w:p w:rsidR="00BB0F74" w:rsidRDefault="00234C0D" w:rsidP="0063752E">
      <w:pPr>
        <w:tabs>
          <w:tab w:val="left" w:pos="7513"/>
        </w:tabs>
        <w:adjustRightInd w:val="0"/>
        <w:spacing w:line="540" w:lineRule="exact"/>
        <w:ind w:firstLineChars="220" w:firstLine="707"/>
        <w:rPr>
          <w:rFonts w:ascii="黑体" w:eastAsia="黑体" w:hint="default"/>
          <w:sz w:val="32"/>
          <w:szCs w:val="32"/>
        </w:rPr>
      </w:pPr>
      <w:r>
        <w:rPr>
          <w:rFonts w:ascii="楷体" w:eastAsia="楷体" w:hAnsi="楷体" w:cs="楷体"/>
          <w:b/>
          <w:sz w:val="32"/>
          <w:szCs w:val="32"/>
        </w:rPr>
        <w:t>（三）国有资产占用使用情况</w:t>
      </w:r>
    </w:p>
    <w:p w:rsidR="00BB0F74" w:rsidRDefault="00234C0D" w:rsidP="0063752E">
      <w:pPr>
        <w:tabs>
          <w:tab w:val="left" w:pos="7513"/>
        </w:tabs>
        <w:adjustRightInd w:val="0"/>
        <w:spacing w:line="540" w:lineRule="exact"/>
        <w:ind w:firstLineChars="220" w:firstLine="704"/>
        <w:jc w:val="both"/>
        <w:rPr>
          <w:rFonts w:ascii="仿宋" w:eastAsia="仿宋" w:hAnsi="仿宋" w:cs="仿宋_GB2312" w:hint="default"/>
          <w:sz w:val="32"/>
          <w:szCs w:val="32"/>
        </w:rPr>
      </w:pPr>
      <w:r>
        <w:rPr>
          <w:rFonts w:ascii="仿宋" w:eastAsia="仿宋" w:hAnsi="仿宋" w:cs="仿宋_GB2312"/>
          <w:sz w:val="32"/>
          <w:szCs w:val="32"/>
        </w:rPr>
        <w:t>截至</w:t>
      </w:r>
      <w:r>
        <w:rPr>
          <w:rFonts w:ascii="仿宋" w:eastAsia="仿宋" w:hAnsi="仿宋" w:cs="仿宋"/>
          <w:sz w:val="32"/>
          <w:szCs w:val="32"/>
        </w:rPr>
        <w:t>2020</w:t>
      </w:r>
      <w:r>
        <w:rPr>
          <w:rFonts w:ascii="仿宋" w:eastAsia="仿宋" w:hAnsi="仿宋" w:cs="仿宋_GB2312"/>
          <w:sz w:val="32"/>
          <w:szCs w:val="32"/>
        </w:rPr>
        <w:t>年12月31日，本部门共有车辆</w:t>
      </w:r>
      <w:r>
        <w:rPr>
          <w:rFonts w:ascii="仿宋" w:eastAsia="仿宋" w:hAnsi="仿宋" w:cs="仿宋_GB2312"/>
          <w:color w:val="333333"/>
          <w:sz w:val="32"/>
          <w:szCs w:val="32"/>
        </w:rPr>
        <w:t>0</w:t>
      </w:r>
      <w:r>
        <w:rPr>
          <w:rFonts w:ascii="仿宋" w:eastAsia="仿宋" w:hAnsi="仿宋" w:cs="仿宋_GB2312"/>
          <w:sz w:val="32"/>
          <w:szCs w:val="32"/>
        </w:rPr>
        <w:t>辆，其中：副部（省）级以上领导用车</w:t>
      </w:r>
      <w:r>
        <w:rPr>
          <w:rFonts w:ascii="仿宋" w:eastAsia="仿宋" w:hAnsi="仿宋" w:cs="仿宋_GB2312"/>
          <w:color w:val="333333"/>
          <w:sz w:val="32"/>
          <w:szCs w:val="32"/>
        </w:rPr>
        <w:t>0</w:t>
      </w:r>
      <w:r>
        <w:rPr>
          <w:rFonts w:ascii="仿宋" w:eastAsia="仿宋" w:hAnsi="仿宋" w:cs="仿宋_GB2312"/>
          <w:sz w:val="32"/>
          <w:szCs w:val="32"/>
        </w:rPr>
        <w:t>辆、主要领导干部用车</w:t>
      </w:r>
      <w:r>
        <w:rPr>
          <w:rFonts w:ascii="仿宋" w:eastAsia="仿宋" w:hAnsi="仿宋" w:cs="仿宋_GB2312"/>
          <w:color w:val="333333"/>
          <w:sz w:val="32"/>
          <w:szCs w:val="32"/>
        </w:rPr>
        <w:t>0</w:t>
      </w:r>
      <w:r>
        <w:rPr>
          <w:rFonts w:ascii="仿宋" w:eastAsia="仿宋" w:hAnsi="仿宋" w:cs="仿宋_GB2312"/>
          <w:sz w:val="32"/>
          <w:szCs w:val="32"/>
        </w:rPr>
        <w:t>辆、机要通信用车</w:t>
      </w:r>
      <w:r>
        <w:rPr>
          <w:rFonts w:ascii="仿宋" w:eastAsia="仿宋" w:hAnsi="仿宋" w:cs="仿宋_GB2312"/>
          <w:color w:val="333333"/>
          <w:sz w:val="32"/>
          <w:szCs w:val="32"/>
        </w:rPr>
        <w:t>0</w:t>
      </w:r>
      <w:r>
        <w:rPr>
          <w:rFonts w:ascii="仿宋" w:eastAsia="仿宋" w:hAnsi="仿宋" w:cs="仿宋_GB2312"/>
          <w:sz w:val="32"/>
          <w:szCs w:val="32"/>
        </w:rPr>
        <w:t>辆、应急保障用车</w:t>
      </w:r>
      <w:r>
        <w:rPr>
          <w:rFonts w:ascii="仿宋" w:eastAsia="仿宋" w:hAnsi="仿宋" w:cs="仿宋_GB2312"/>
          <w:color w:val="333333"/>
          <w:sz w:val="32"/>
          <w:szCs w:val="32"/>
        </w:rPr>
        <w:t>0</w:t>
      </w:r>
      <w:r>
        <w:rPr>
          <w:rFonts w:ascii="仿宋" w:eastAsia="仿宋" w:hAnsi="仿宋" w:cs="仿宋_GB2312"/>
          <w:sz w:val="32"/>
          <w:szCs w:val="32"/>
        </w:rPr>
        <w:t>辆、执法执勤用车</w:t>
      </w:r>
      <w:r>
        <w:rPr>
          <w:rFonts w:ascii="仿宋" w:eastAsia="仿宋" w:hAnsi="仿宋" w:cs="仿宋_GB2312"/>
          <w:color w:val="333333"/>
          <w:sz w:val="32"/>
          <w:szCs w:val="32"/>
        </w:rPr>
        <w:t>0</w:t>
      </w:r>
      <w:r>
        <w:rPr>
          <w:rFonts w:ascii="仿宋" w:eastAsia="仿宋" w:hAnsi="仿宋" w:cs="仿宋_GB2312"/>
          <w:sz w:val="32"/>
          <w:szCs w:val="32"/>
        </w:rPr>
        <w:t>辆、特种专业技术用车</w:t>
      </w:r>
      <w:r>
        <w:rPr>
          <w:rFonts w:ascii="仿宋" w:eastAsia="仿宋" w:hAnsi="仿宋" w:cs="仿宋_GB2312"/>
          <w:color w:val="333333"/>
          <w:sz w:val="32"/>
          <w:szCs w:val="32"/>
        </w:rPr>
        <w:t>0</w:t>
      </w:r>
      <w:r>
        <w:rPr>
          <w:rFonts w:ascii="仿宋" w:eastAsia="仿宋" w:hAnsi="仿宋" w:cs="仿宋_GB2312"/>
          <w:sz w:val="32"/>
          <w:szCs w:val="32"/>
        </w:rPr>
        <w:t>辆、离退休干部用车</w:t>
      </w:r>
      <w:r>
        <w:rPr>
          <w:rFonts w:ascii="仿宋" w:eastAsia="仿宋" w:hAnsi="仿宋" w:cs="仿宋_GB2312"/>
          <w:color w:val="333333"/>
          <w:sz w:val="32"/>
          <w:szCs w:val="32"/>
        </w:rPr>
        <w:t>0</w:t>
      </w:r>
      <w:r>
        <w:rPr>
          <w:rFonts w:ascii="仿宋" w:eastAsia="仿宋" w:hAnsi="仿宋" w:cs="仿宋_GB2312"/>
          <w:sz w:val="32"/>
          <w:szCs w:val="32"/>
        </w:rPr>
        <w:t>辆、其他用车</w:t>
      </w:r>
      <w:r>
        <w:rPr>
          <w:rFonts w:ascii="仿宋" w:eastAsia="仿宋" w:hAnsi="仿宋" w:cs="仿宋_GB2312"/>
          <w:color w:val="333333"/>
          <w:sz w:val="32"/>
          <w:szCs w:val="32"/>
        </w:rPr>
        <w:t>0</w:t>
      </w:r>
      <w:r>
        <w:rPr>
          <w:rFonts w:ascii="仿宋" w:eastAsia="仿宋" w:hAnsi="仿宋" w:cs="仿宋_GB2312"/>
          <w:sz w:val="32"/>
          <w:szCs w:val="32"/>
        </w:rPr>
        <w:t>辆；单价50万元（含）以上通用设备</w:t>
      </w:r>
      <w:r>
        <w:rPr>
          <w:rFonts w:ascii="仿宋" w:eastAsia="仿宋" w:hAnsi="仿宋" w:cs="仿宋_GB2312"/>
          <w:color w:val="333333"/>
          <w:sz w:val="32"/>
          <w:szCs w:val="32"/>
        </w:rPr>
        <w:t>0</w:t>
      </w:r>
      <w:r>
        <w:rPr>
          <w:rFonts w:ascii="仿宋" w:eastAsia="仿宋" w:hAnsi="仿宋" w:cs="仿宋_GB2312"/>
          <w:sz w:val="32"/>
          <w:szCs w:val="32"/>
        </w:rPr>
        <w:t>台（套），单价100万元（含）以上专用设备</w:t>
      </w:r>
      <w:r>
        <w:rPr>
          <w:rFonts w:ascii="仿宋" w:eastAsia="仿宋" w:hAnsi="仿宋" w:cs="仿宋_GB2312"/>
          <w:color w:val="333333"/>
          <w:sz w:val="32"/>
          <w:szCs w:val="32"/>
        </w:rPr>
        <w:t>0</w:t>
      </w:r>
      <w:r>
        <w:rPr>
          <w:rFonts w:ascii="仿宋" w:eastAsia="仿宋" w:hAnsi="仿宋" w:cs="仿宋_GB2312"/>
          <w:sz w:val="32"/>
          <w:szCs w:val="32"/>
        </w:rPr>
        <w:t>台（套）。</w:t>
      </w:r>
    </w:p>
    <w:p w:rsidR="00BB0F74" w:rsidRDefault="00234C0D">
      <w:pPr>
        <w:adjustRightInd w:val="0"/>
        <w:spacing w:line="600" w:lineRule="exact"/>
        <w:ind w:firstLineChars="200" w:firstLine="720"/>
        <w:jc w:val="center"/>
        <w:rPr>
          <w:rFonts w:ascii="仿宋" w:eastAsia="仿宋" w:hAnsi="仿宋" w:cs="仿宋" w:hint="default"/>
          <w:b/>
          <w:sz w:val="32"/>
          <w:szCs w:val="32"/>
        </w:rPr>
      </w:pPr>
      <w:r>
        <w:rPr>
          <w:rFonts w:ascii="黑体" w:eastAsia="黑体" w:cs="黑体"/>
          <w:sz w:val="36"/>
          <w:szCs w:val="36"/>
        </w:rPr>
        <w:lastRenderedPageBreak/>
        <w:t>第四部分 名词解释</w:t>
      </w:r>
    </w:p>
    <w:p w:rsidR="00BB0F74" w:rsidRDefault="00BB0F74">
      <w:pPr>
        <w:adjustRightInd w:val="0"/>
        <w:spacing w:line="600" w:lineRule="exact"/>
        <w:ind w:firstLineChars="200" w:firstLine="640"/>
        <w:rPr>
          <w:rFonts w:ascii="仿宋" w:eastAsia="仿宋" w:hAnsi="仿宋" w:cs="仿宋_GB2312" w:hint="default"/>
          <w:sz w:val="32"/>
          <w:szCs w:val="32"/>
        </w:rPr>
      </w:pPr>
    </w:p>
    <w:p w:rsidR="00BB0F74" w:rsidRDefault="00234C0D">
      <w:pPr>
        <w:spacing w:line="600" w:lineRule="exact"/>
        <w:ind w:firstLineChars="221" w:firstLine="710"/>
        <w:rPr>
          <w:rFonts w:ascii="仿宋" w:eastAsia="仿宋" w:hAnsi="仿宋" w:cs="仿宋" w:hint="default"/>
          <w:color w:val="000000"/>
          <w:sz w:val="32"/>
          <w:szCs w:val="32"/>
        </w:rPr>
      </w:pPr>
      <w:r>
        <w:rPr>
          <w:rFonts w:ascii="仿宋" w:eastAsia="仿宋" w:hAnsi="仿宋" w:cs="仿宋"/>
          <w:b/>
          <w:color w:val="000000"/>
          <w:sz w:val="32"/>
          <w:szCs w:val="32"/>
        </w:rPr>
        <w:t>一、一般公共预算财政拨款收入：</w:t>
      </w:r>
      <w:r>
        <w:rPr>
          <w:rFonts w:ascii="仿宋" w:eastAsia="仿宋" w:hAnsi="仿宋" w:cs="仿宋"/>
          <w:color w:val="000000"/>
          <w:sz w:val="32"/>
          <w:szCs w:val="32"/>
        </w:rPr>
        <w:t xml:space="preserve">指市级财政当年拨付的资金。 </w:t>
      </w:r>
    </w:p>
    <w:p w:rsidR="00BB0F74" w:rsidRDefault="00234C0D">
      <w:pPr>
        <w:spacing w:line="600" w:lineRule="exact"/>
        <w:ind w:firstLineChars="221" w:firstLine="710"/>
        <w:rPr>
          <w:rFonts w:ascii="仿宋" w:eastAsia="仿宋" w:hAnsi="仿宋" w:cs="仿宋" w:hint="default"/>
          <w:color w:val="000000"/>
          <w:sz w:val="32"/>
          <w:szCs w:val="32"/>
        </w:rPr>
      </w:pPr>
      <w:r>
        <w:rPr>
          <w:rFonts w:ascii="仿宋" w:eastAsia="仿宋" w:hAnsi="仿宋" w:cs="仿宋"/>
          <w:b/>
          <w:color w:val="000000"/>
          <w:sz w:val="32"/>
          <w:szCs w:val="32"/>
        </w:rPr>
        <w:t>二、事业收入：</w:t>
      </w:r>
      <w:r>
        <w:rPr>
          <w:rFonts w:ascii="仿宋" w:eastAsia="仿宋" w:hAnsi="仿宋" w:cs="仿宋"/>
          <w:color w:val="000000"/>
          <w:sz w:val="32"/>
          <w:szCs w:val="32"/>
        </w:rPr>
        <w:t>指事业单位开展专业业务活动及辅助活动所取得的收入。</w:t>
      </w:r>
    </w:p>
    <w:p w:rsidR="00BB0F74" w:rsidRDefault="00234C0D">
      <w:pPr>
        <w:spacing w:line="600" w:lineRule="exact"/>
        <w:ind w:firstLineChars="221" w:firstLine="710"/>
        <w:rPr>
          <w:rFonts w:ascii="仿宋" w:eastAsia="仿宋" w:hAnsi="仿宋" w:cs="仿宋" w:hint="default"/>
          <w:color w:val="000000"/>
          <w:sz w:val="32"/>
          <w:szCs w:val="32"/>
        </w:rPr>
      </w:pPr>
      <w:r>
        <w:rPr>
          <w:rFonts w:ascii="仿宋" w:eastAsia="仿宋" w:hAnsi="仿宋" w:cs="仿宋"/>
          <w:b/>
          <w:color w:val="000000"/>
          <w:sz w:val="32"/>
          <w:szCs w:val="32"/>
        </w:rPr>
        <w:t>三、经营收入：</w:t>
      </w:r>
      <w:r>
        <w:rPr>
          <w:rFonts w:ascii="仿宋" w:eastAsia="仿宋" w:hAnsi="仿宋" w:cs="仿宋"/>
          <w:color w:val="000000"/>
          <w:sz w:val="32"/>
          <w:szCs w:val="32"/>
        </w:rPr>
        <w:t xml:space="preserve">指事业单位在专业业务活动及其辅助活动之外开展非独立核算经营活动取得的收入。 </w:t>
      </w:r>
    </w:p>
    <w:p w:rsidR="00BB0F74" w:rsidRDefault="00234C0D">
      <w:pPr>
        <w:spacing w:line="600" w:lineRule="exact"/>
        <w:ind w:firstLineChars="221" w:firstLine="710"/>
        <w:rPr>
          <w:rFonts w:ascii="仿宋" w:eastAsia="仿宋" w:hAnsi="仿宋" w:cs="仿宋" w:hint="default"/>
          <w:color w:val="000000"/>
          <w:sz w:val="32"/>
          <w:szCs w:val="32"/>
        </w:rPr>
      </w:pPr>
      <w:r>
        <w:rPr>
          <w:rFonts w:ascii="仿宋" w:eastAsia="仿宋" w:hAnsi="仿宋" w:cs="仿宋"/>
          <w:b/>
          <w:color w:val="000000"/>
          <w:sz w:val="32"/>
          <w:szCs w:val="32"/>
        </w:rPr>
        <w:t>四、其他收入：</w:t>
      </w:r>
      <w:r>
        <w:rPr>
          <w:rFonts w:ascii="仿宋" w:eastAsia="仿宋" w:hAnsi="仿宋" w:cs="仿宋"/>
          <w:color w:val="000000"/>
          <w:sz w:val="32"/>
          <w:szCs w:val="32"/>
        </w:rPr>
        <w:t xml:space="preserve">指除上述“财政拨款收入”、“事业收入”、“经营收入”等以外的收入。主要是事业单位固定资产出租收入、存款利息收入等。 </w:t>
      </w:r>
    </w:p>
    <w:p w:rsidR="00BB0F74" w:rsidRDefault="00234C0D">
      <w:pPr>
        <w:spacing w:line="600" w:lineRule="exact"/>
        <w:ind w:firstLineChars="221" w:firstLine="710"/>
        <w:rPr>
          <w:rFonts w:ascii="仿宋" w:eastAsia="仿宋" w:hAnsi="仿宋" w:cs="仿宋" w:hint="default"/>
          <w:color w:val="000000"/>
          <w:sz w:val="32"/>
          <w:szCs w:val="32"/>
        </w:rPr>
      </w:pPr>
      <w:r>
        <w:rPr>
          <w:rFonts w:ascii="仿宋" w:eastAsia="仿宋" w:hAnsi="仿宋" w:cs="仿宋"/>
          <w:b/>
          <w:color w:val="000000"/>
          <w:sz w:val="32"/>
          <w:szCs w:val="32"/>
        </w:rPr>
        <w:t>五、使用非财政拨款结余：</w:t>
      </w:r>
      <w:r>
        <w:rPr>
          <w:rFonts w:ascii="仿宋" w:eastAsia="仿宋" w:hAnsi="仿宋" w:cs="仿宋"/>
          <w:color w:val="000000"/>
          <w:sz w:val="32"/>
          <w:szCs w:val="32"/>
        </w:rPr>
        <w:t xml:space="preserve">指事业单位使用以前年度积累的非财政拨款结余弥补当年收支差额的金额。 </w:t>
      </w:r>
    </w:p>
    <w:p w:rsidR="00BB0F74" w:rsidRDefault="00234C0D">
      <w:pPr>
        <w:spacing w:line="600" w:lineRule="exact"/>
        <w:ind w:firstLineChars="221" w:firstLine="710"/>
        <w:rPr>
          <w:rFonts w:ascii="仿宋" w:eastAsia="仿宋" w:hAnsi="仿宋" w:cs="仿宋" w:hint="default"/>
          <w:color w:val="000000"/>
          <w:sz w:val="32"/>
          <w:szCs w:val="32"/>
        </w:rPr>
      </w:pPr>
      <w:r>
        <w:rPr>
          <w:rFonts w:ascii="仿宋" w:eastAsia="仿宋" w:hAnsi="仿宋" w:cs="仿宋"/>
          <w:b/>
          <w:color w:val="000000"/>
          <w:sz w:val="32"/>
          <w:szCs w:val="32"/>
        </w:rPr>
        <w:t>六、年初结转和结余：</w:t>
      </w:r>
      <w:r>
        <w:rPr>
          <w:rFonts w:ascii="仿宋" w:eastAsia="仿宋" w:hAnsi="仿宋" w:cs="仿宋"/>
          <w:color w:val="000000"/>
          <w:sz w:val="32"/>
          <w:szCs w:val="32"/>
        </w:rPr>
        <w:t>指单位以前年度尚未完成、结转到本年仍按原规定用途继续使用的资金，或项目已完成等产生的结余资金。</w:t>
      </w:r>
    </w:p>
    <w:p w:rsidR="00BB0F74" w:rsidRDefault="00234C0D">
      <w:pPr>
        <w:pStyle w:val="default"/>
        <w:spacing w:before="0" w:beforeAutospacing="0" w:after="0" w:afterAutospacing="0" w:line="600" w:lineRule="exact"/>
        <w:ind w:firstLine="640"/>
        <w:rPr>
          <w:rFonts w:ascii="仿宋" w:eastAsia="仿宋" w:hAnsi="仿宋" w:cs="仿宋" w:hint="default"/>
          <w:sz w:val="32"/>
          <w:szCs w:val="32"/>
        </w:rPr>
      </w:pPr>
      <w:r>
        <w:rPr>
          <w:rFonts w:ascii="仿宋" w:eastAsia="仿宋" w:hAnsi="仿宋" w:cs="仿宋"/>
          <w:b/>
          <w:sz w:val="32"/>
          <w:szCs w:val="32"/>
        </w:rPr>
        <w:t>七、结余分配：</w:t>
      </w:r>
      <w:r>
        <w:rPr>
          <w:rFonts w:ascii="仿宋" w:eastAsia="仿宋" w:hAnsi="仿宋" w:cs="仿宋"/>
          <w:sz w:val="32"/>
          <w:szCs w:val="32"/>
        </w:rPr>
        <w:t xml:space="preserve">指事业单位按照会计制度规定缴纳的所得税、提取的专用结余以及转入非财政拨款结余的金额等。 </w:t>
      </w:r>
    </w:p>
    <w:p w:rsidR="00BB0F74" w:rsidRDefault="00234C0D">
      <w:pPr>
        <w:pStyle w:val="default"/>
        <w:spacing w:before="0" w:beforeAutospacing="0" w:after="0" w:afterAutospacing="0" w:line="600" w:lineRule="exact"/>
        <w:ind w:firstLine="640"/>
        <w:rPr>
          <w:rFonts w:ascii="仿宋" w:eastAsia="仿宋" w:hAnsi="仿宋" w:cs="仿宋" w:hint="default"/>
          <w:sz w:val="32"/>
          <w:szCs w:val="32"/>
        </w:rPr>
      </w:pPr>
      <w:r>
        <w:rPr>
          <w:rFonts w:ascii="仿宋" w:eastAsia="仿宋" w:hAnsi="仿宋" w:cs="仿宋"/>
          <w:b/>
          <w:sz w:val="32"/>
          <w:szCs w:val="32"/>
        </w:rPr>
        <w:t>八、年末结转和结余：</w:t>
      </w:r>
      <w:r>
        <w:rPr>
          <w:rFonts w:ascii="仿宋" w:eastAsia="仿宋" w:hAnsi="仿宋" w:cs="仿宋"/>
          <w:sz w:val="32"/>
          <w:szCs w:val="32"/>
        </w:rPr>
        <w:t xml:space="preserve">指单位按有关规定结转到下年或以后年度继续使用的资金，或项目已完成等产生的结余资金。 </w:t>
      </w:r>
    </w:p>
    <w:p w:rsidR="00BB0F74" w:rsidRDefault="00234C0D">
      <w:pPr>
        <w:pStyle w:val="default"/>
        <w:spacing w:before="0" w:beforeAutospacing="0" w:after="0" w:afterAutospacing="0" w:line="600" w:lineRule="exact"/>
        <w:ind w:firstLine="640"/>
        <w:rPr>
          <w:rFonts w:ascii="仿宋" w:eastAsia="仿宋" w:hAnsi="仿宋" w:cs="仿宋" w:hint="default"/>
          <w:sz w:val="32"/>
          <w:szCs w:val="32"/>
        </w:rPr>
      </w:pPr>
      <w:r>
        <w:rPr>
          <w:rFonts w:ascii="仿宋" w:eastAsia="仿宋" w:hAnsi="仿宋" w:cs="仿宋"/>
          <w:b/>
          <w:sz w:val="32"/>
          <w:szCs w:val="32"/>
        </w:rPr>
        <w:lastRenderedPageBreak/>
        <w:t>九、基本支出：</w:t>
      </w:r>
      <w:r>
        <w:rPr>
          <w:rFonts w:ascii="仿宋" w:eastAsia="仿宋" w:hAnsi="仿宋" w:cs="仿宋"/>
          <w:sz w:val="32"/>
          <w:szCs w:val="32"/>
        </w:rPr>
        <w:t xml:space="preserve">指为保障机构正常运转、完成日常工作任务而发生的人员支出和公用支出。 </w:t>
      </w:r>
    </w:p>
    <w:p w:rsidR="00BB0F74" w:rsidRDefault="00234C0D">
      <w:pPr>
        <w:pStyle w:val="default"/>
        <w:spacing w:before="0" w:beforeAutospacing="0" w:after="0" w:afterAutospacing="0" w:line="600" w:lineRule="exact"/>
        <w:ind w:firstLine="640"/>
        <w:rPr>
          <w:rFonts w:ascii="仿宋" w:eastAsia="仿宋" w:hAnsi="仿宋" w:cs="仿宋" w:hint="default"/>
          <w:sz w:val="32"/>
          <w:szCs w:val="32"/>
        </w:rPr>
      </w:pPr>
      <w:r>
        <w:rPr>
          <w:rFonts w:ascii="仿宋" w:eastAsia="仿宋" w:hAnsi="仿宋" w:cs="仿宋"/>
          <w:b/>
          <w:sz w:val="32"/>
          <w:szCs w:val="32"/>
        </w:rPr>
        <w:t>十、项目支出：</w:t>
      </w:r>
      <w:r>
        <w:rPr>
          <w:rFonts w:ascii="仿宋" w:eastAsia="仿宋" w:hAnsi="仿宋" w:cs="仿宋"/>
          <w:sz w:val="32"/>
          <w:szCs w:val="32"/>
        </w:rPr>
        <w:t xml:space="preserve">指在基本支出之外为完成特定行政任务和事业发展目标所发生的支出。 </w:t>
      </w:r>
    </w:p>
    <w:p w:rsidR="00BB0F74" w:rsidRDefault="00234C0D">
      <w:pPr>
        <w:pStyle w:val="default"/>
        <w:spacing w:before="0" w:beforeAutospacing="0" w:after="0" w:afterAutospacing="0" w:line="600" w:lineRule="exact"/>
        <w:ind w:firstLine="640"/>
        <w:rPr>
          <w:rFonts w:ascii="仿宋" w:eastAsia="仿宋" w:hAnsi="仿宋" w:cs="仿宋" w:hint="default"/>
          <w:sz w:val="32"/>
          <w:szCs w:val="32"/>
        </w:rPr>
      </w:pPr>
      <w:r>
        <w:rPr>
          <w:rFonts w:ascii="仿宋" w:eastAsia="仿宋" w:hAnsi="仿宋" w:cs="仿宋"/>
          <w:b/>
          <w:sz w:val="32"/>
          <w:szCs w:val="32"/>
        </w:rPr>
        <w:t>十一、经营支出：</w:t>
      </w:r>
      <w:r>
        <w:rPr>
          <w:rFonts w:ascii="仿宋" w:eastAsia="仿宋" w:hAnsi="仿宋" w:cs="仿宋"/>
          <w:sz w:val="32"/>
          <w:szCs w:val="32"/>
        </w:rPr>
        <w:t xml:space="preserve">指事业单位在专业业务活动及其辅助活动之外开展非独立核算经营活动发生的支出。 </w:t>
      </w:r>
    </w:p>
    <w:p w:rsidR="00BB0F74" w:rsidRDefault="00234C0D">
      <w:pPr>
        <w:pStyle w:val="default"/>
        <w:spacing w:before="0" w:beforeAutospacing="0" w:after="0" w:afterAutospacing="0" w:line="600" w:lineRule="exact"/>
        <w:ind w:firstLine="640"/>
        <w:rPr>
          <w:rFonts w:ascii="仿宋" w:eastAsia="仿宋" w:hAnsi="仿宋" w:cs="仿宋" w:hint="default"/>
          <w:sz w:val="32"/>
          <w:szCs w:val="32"/>
        </w:rPr>
      </w:pPr>
      <w:r>
        <w:rPr>
          <w:rFonts w:ascii="仿宋" w:eastAsia="仿宋" w:hAnsi="仿宋" w:cs="仿宋"/>
          <w:b/>
          <w:sz w:val="32"/>
          <w:szCs w:val="32"/>
        </w:rPr>
        <w:t>十二、“三公”经费：</w:t>
      </w:r>
      <w:r>
        <w:rPr>
          <w:rFonts w:ascii="仿宋" w:eastAsia="仿宋" w:hAnsi="仿宋" w:cs="仿宋"/>
          <w:sz w:val="32"/>
          <w:szCs w:val="32"/>
        </w:rPr>
        <w:t xml:space="preserve">纳入市级财政预决算管理的“三公”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BB0F74" w:rsidRDefault="00234C0D">
      <w:pPr>
        <w:spacing w:line="600" w:lineRule="exact"/>
        <w:ind w:firstLineChars="200" w:firstLine="643"/>
        <w:rPr>
          <w:rFonts w:ascii="黑体" w:eastAsia="黑体" w:cs="黑体" w:hint="default"/>
          <w:sz w:val="36"/>
          <w:szCs w:val="36"/>
        </w:rPr>
      </w:pPr>
      <w:r>
        <w:rPr>
          <w:rFonts w:ascii="仿宋" w:eastAsia="仿宋" w:hAnsi="仿宋" w:cs="仿宋"/>
          <w:b/>
          <w:color w:val="000000"/>
          <w:sz w:val="32"/>
          <w:szCs w:val="32"/>
        </w:rPr>
        <w:t>十三、机关运行经费：</w:t>
      </w:r>
      <w:r>
        <w:rPr>
          <w:rFonts w:ascii="仿宋" w:eastAsia="仿宋" w:hAnsi="仿宋" w:cs="仿宋"/>
          <w:color w:val="000000"/>
          <w:sz w:val="32"/>
          <w:szCs w:val="32"/>
        </w:rPr>
        <w:t>为保障行政单位（含参照公务员法管理的事业单位）运行用于购买货物和服务的各项资金，包括办公及印刷费、邮电费、差旅费、会议</w:t>
      </w:r>
      <w:r>
        <w:rPr>
          <w:rFonts w:ascii="仿宋" w:eastAsia="仿宋" w:hAnsi="仿宋" w:cs="仿宋"/>
          <w:sz w:val="32"/>
          <w:szCs w:val="32"/>
        </w:rPr>
        <w:t>费、福利费、日常维修费、专用材料及一般设备购置费、办公用房水电费、办公用房取暖费、办公用房物业管理费、公务用车运行维护费以及其他费用。</w:t>
      </w:r>
    </w:p>
    <w:p w:rsidR="00BB0F74" w:rsidRDefault="00BB0F74">
      <w:pPr>
        <w:adjustRightInd w:val="0"/>
        <w:spacing w:line="600" w:lineRule="exact"/>
        <w:ind w:firstLineChars="200" w:firstLine="720"/>
        <w:jc w:val="center"/>
        <w:rPr>
          <w:rFonts w:ascii="黑体" w:eastAsia="黑体" w:cs="黑体" w:hint="default"/>
          <w:sz w:val="36"/>
          <w:szCs w:val="36"/>
        </w:rPr>
      </w:pPr>
    </w:p>
    <w:p w:rsidR="00BB0F74" w:rsidRDefault="00BB0F74">
      <w:pPr>
        <w:adjustRightInd w:val="0"/>
        <w:spacing w:line="600" w:lineRule="exact"/>
        <w:ind w:firstLineChars="200" w:firstLine="720"/>
        <w:jc w:val="center"/>
        <w:rPr>
          <w:rFonts w:ascii="黑体" w:eastAsia="黑体" w:cs="黑体" w:hint="default"/>
          <w:sz w:val="36"/>
          <w:szCs w:val="36"/>
        </w:rPr>
      </w:pPr>
    </w:p>
    <w:p w:rsidR="00BB0F74" w:rsidRDefault="005036F3">
      <w:pPr>
        <w:adjustRightInd w:val="0"/>
        <w:spacing w:line="600" w:lineRule="exact"/>
        <w:ind w:firstLineChars="200" w:firstLine="480"/>
        <w:jc w:val="center"/>
        <w:rPr>
          <w:rFonts w:ascii="仿宋" w:eastAsia="仿宋" w:hAnsi="仿宋" w:cs="仿宋" w:hint="default"/>
          <w:b/>
          <w:sz w:val="32"/>
          <w:szCs w:val="32"/>
        </w:rPr>
      </w:pPr>
      <w:r w:rsidRPr="005036F3">
        <w:rPr>
          <w:rFonts w:ascii="Times New Roman" w:hAnsi="Times New Roman" w:hint="default"/>
        </w:rPr>
        <w:lastRenderedPageBreak/>
        <w:pict>
          <v:shape id="Object 7" o:spid="_x0000_s1031" type="#_x0000_t75" style="position:absolute;left:0;text-align:left;margin-left:0;margin-top:76.5pt;width:444.35pt;height:580.4pt;z-index:251660288;mso-position-horizontal:center">
            <v:imagedata r:id="rId25" o:title=""/>
            <w10:wrap type="square"/>
          </v:shape>
          <o:OLEObject Type="Embed" ProgID="Excel.Sheet.8" ShapeID="Object 7" DrawAspect="Content" ObjectID="_1704550806" r:id="rId26"/>
        </w:pict>
      </w:r>
      <w:r w:rsidR="00234C0D">
        <w:rPr>
          <w:rFonts w:ascii="黑体" w:eastAsia="黑体" w:cs="黑体"/>
          <w:sz w:val="36"/>
          <w:szCs w:val="36"/>
        </w:rPr>
        <w:t>第五部分 附件</w:t>
      </w:r>
    </w:p>
    <w:p w:rsidR="00BB0F74" w:rsidRDefault="00234C0D">
      <w:pPr>
        <w:tabs>
          <w:tab w:val="left" w:pos="7513"/>
        </w:tabs>
        <w:adjustRightInd w:val="0"/>
        <w:spacing w:line="600" w:lineRule="exact"/>
        <w:ind w:firstLineChars="200" w:firstLine="640"/>
        <w:rPr>
          <w:rFonts w:ascii="黑体" w:eastAsia="黑体" w:cs="黑体" w:hint="default"/>
          <w:sz w:val="32"/>
          <w:szCs w:val="32"/>
        </w:rPr>
      </w:pPr>
      <w:r>
        <w:rPr>
          <w:rFonts w:ascii="黑体" w:eastAsia="黑体" w:cs="黑体"/>
          <w:sz w:val="32"/>
          <w:szCs w:val="32"/>
        </w:rPr>
        <w:t>一、《项目支出绩效自评表》</w:t>
      </w: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5036F3">
      <w:pPr>
        <w:tabs>
          <w:tab w:val="left" w:pos="7513"/>
        </w:tabs>
        <w:adjustRightInd w:val="0"/>
        <w:spacing w:line="600" w:lineRule="exact"/>
        <w:ind w:firstLineChars="200" w:firstLine="480"/>
        <w:rPr>
          <w:rFonts w:ascii="黑体" w:eastAsia="黑体" w:cs="黑体" w:hint="default"/>
          <w:sz w:val="32"/>
          <w:szCs w:val="32"/>
        </w:rPr>
      </w:pPr>
      <w:r w:rsidRPr="005036F3">
        <w:rPr>
          <w:rFonts w:ascii="Times New Roman" w:hAnsi="Times New Roman" w:hint="default"/>
        </w:rPr>
        <w:lastRenderedPageBreak/>
        <w:pict>
          <v:shape id="Object 8" o:spid="_x0000_s1032" type="#_x0000_t75" style="position:absolute;left:0;text-align:left;margin-left:0;margin-top:-71.95pt;width:394.85pt;height:829.35pt;z-index:-251657216;mso-position-horizontal:center">
            <v:imagedata r:id="rId27" o:title="" croptop="-4475f"/>
          </v:shape>
          <o:OLEObject Type="Embed" ProgID="Excel.Sheet.8" ShapeID="Object 8" DrawAspect="Content" ObjectID="_1704550807" r:id="rId28"/>
        </w:pict>
      </w: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r w:rsidRPr="00BB0F74">
        <w:rPr>
          <w:rFonts w:ascii="黑体" w:eastAsia="黑体" w:cs="黑体"/>
          <w:sz w:val="32"/>
          <w:szCs w:val="32"/>
        </w:rPr>
        <w:object w:dxaOrig="7215" w:dyaOrig="32167">
          <v:shape id="_x0000_i1029" type="#_x0000_t75" style="width:166.55pt;height:807.65pt" o:ole="">
            <v:imagedata r:id="rId29" o:title=""/>
          </v:shape>
          <o:OLEObject Type="Embed" ProgID="Excel.Sheet.8" ShapeID="_x0000_i1029" DrawAspect="Content" ObjectID="_1704550798" r:id="rId30"/>
        </w:object>
      </w: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r w:rsidRPr="00BB0F74">
        <w:rPr>
          <w:rFonts w:ascii="黑体" w:eastAsia="黑体" w:cs="黑体"/>
          <w:sz w:val="32"/>
          <w:szCs w:val="32"/>
        </w:rPr>
        <w:object w:dxaOrig="3607" w:dyaOrig="19211">
          <v:shape id="_x0000_i1030" type="#_x0000_t75" style="width:166.55pt;height:963.55pt" o:ole="">
            <v:imagedata r:id="rId31" o:title=""/>
          </v:shape>
          <o:OLEObject Type="Embed" ProgID="Excel.Sheet.8" ShapeID="_x0000_i1030" DrawAspect="Content" ObjectID="_1704550799" r:id="rId32"/>
        </w:object>
      </w: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r w:rsidRPr="00BB0F74">
        <w:rPr>
          <w:rFonts w:ascii="黑体" w:eastAsia="黑体" w:cs="黑体"/>
          <w:sz w:val="32"/>
          <w:szCs w:val="32"/>
        </w:rPr>
        <w:object w:dxaOrig="7215" w:dyaOrig="28590">
          <v:shape id="_x0000_i1031" type="#_x0000_t75" style="width:333.1pt;height:1433.75pt" o:ole="">
            <v:imagedata r:id="rId33" o:title=""/>
          </v:shape>
          <o:OLEObject Type="Embed" ProgID="Excel.Sheet.8" ShapeID="_x0000_i1031" DrawAspect="Content" ObjectID="_1704550800" r:id="rId34"/>
        </w:object>
      </w: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5036F3">
      <w:pPr>
        <w:tabs>
          <w:tab w:val="left" w:pos="7513"/>
        </w:tabs>
        <w:adjustRightInd w:val="0"/>
        <w:spacing w:line="600" w:lineRule="exact"/>
        <w:ind w:firstLineChars="200" w:firstLine="480"/>
        <w:rPr>
          <w:rFonts w:ascii="黑体" w:eastAsia="黑体" w:cs="黑体" w:hint="default"/>
          <w:sz w:val="32"/>
          <w:szCs w:val="32"/>
        </w:rPr>
      </w:pPr>
      <w:r w:rsidRPr="005036F3">
        <w:rPr>
          <w:rFonts w:hint="default"/>
        </w:rPr>
        <w:lastRenderedPageBreak/>
        <w:pict>
          <v:shape id="Object 12" o:spid="_x0000_s1036" type="#_x0000_t75" style="position:absolute;left:0;text-align:left;margin-left:53.9pt;margin-top:-1in;width:350.1pt;height:721.95pt;z-index:251666432">
            <v:imagedata r:id="rId35" o:title="" croptop="-8918f"/>
            <w10:wrap type="square"/>
          </v:shape>
          <o:OLEObject Type="Embed" ProgID="Excel.Sheet.8" ShapeID="Object 12" DrawAspect="Content" ObjectID="_1704550808" r:id="rId36"/>
        </w:pict>
      </w: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rPr>
          <w:rFonts w:ascii="黑体" w:eastAsia="黑体" w:cs="黑体" w:hint="default"/>
          <w:sz w:val="32"/>
          <w:szCs w:val="32"/>
        </w:rPr>
      </w:pPr>
    </w:p>
    <w:p w:rsidR="00BB0F74" w:rsidRDefault="005036F3">
      <w:pPr>
        <w:tabs>
          <w:tab w:val="left" w:pos="7513"/>
        </w:tabs>
        <w:adjustRightInd w:val="0"/>
        <w:spacing w:line="600" w:lineRule="exact"/>
        <w:ind w:firstLineChars="200" w:firstLine="640"/>
        <w:rPr>
          <w:rFonts w:ascii="黑体" w:eastAsia="黑体" w:cs="黑体" w:hint="default"/>
          <w:sz w:val="32"/>
          <w:szCs w:val="32"/>
        </w:rPr>
      </w:pPr>
      <w:r>
        <w:rPr>
          <w:rFonts w:ascii="黑体" w:eastAsia="黑体" w:cs="黑体" w:hint="default"/>
          <w:sz w:val="32"/>
          <w:szCs w:val="32"/>
        </w:rPr>
        <w:lastRenderedPageBreak/>
        <w:pict>
          <v:shape id="Object 9" o:spid="_x0000_s1037" type="#_x0000_t75" style="position:absolute;left:0;text-align:left;margin-left:14.95pt;margin-top:6.4pt;width:361.7pt;height:636.7pt;z-index:251667456">
            <v:imagedata r:id="rId37" o:title=""/>
            <w10:wrap type="square"/>
          </v:shape>
          <o:OLEObject Type="Embed" ProgID="Excel.Sheet.8" ShapeID="Object 9" DrawAspect="Content" ObjectID="_1704550809" r:id="rId38"/>
        </w:pict>
      </w: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BB0F74">
      <w:pPr>
        <w:tabs>
          <w:tab w:val="left" w:pos="7513"/>
        </w:tabs>
        <w:adjustRightInd w:val="0"/>
        <w:spacing w:line="600" w:lineRule="exact"/>
        <w:ind w:firstLineChars="200" w:firstLine="640"/>
        <w:rPr>
          <w:rFonts w:ascii="黑体" w:eastAsia="黑体" w:cs="黑体" w:hint="default"/>
          <w:sz w:val="32"/>
          <w:szCs w:val="32"/>
        </w:rPr>
      </w:pPr>
    </w:p>
    <w:p w:rsidR="00BB0F74" w:rsidRDefault="00234C0D">
      <w:pPr>
        <w:tabs>
          <w:tab w:val="left" w:pos="7513"/>
        </w:tabs>
        <w:adjustRightInd w:val="0"/>
        <w:spacing w:line="600" w:lineRule="exact"/>
        <w:ind w:firstLineChars="200" w:firstLine="640"/>
        <w:rPr>
          <w:rFonts w:ascii="黑体" w:eastAsia="黑体" w:cs="黑体" w:hint="default"/>
          <w:sz w:val="32"/>
          <w:szCs w:val="32"/>
        </w:rPr>
      </w:pPr>
      <w:r>
        <w:rPr>
          <w:rFonts w:ascii="黑体" w:eastAsia="黑体" w:cs="黑体"/>
          <w:sz w:val="32"/>
          <w:szCs w:val="32"/>
        </w:rPr>
        <w:lastRenderedPageBreak/>
        <w:t>二、《项目支出绩效评价报告》</w:t>
      </w:r>
    </w:p>
    <w:p w:rsidR="00BB0F74" w:rsidRDefault="00234C0D">
      <w:pPr>
        <w:shd w:val="clear" w:color="auto" w:fill="FFFFFF"/>
        <w:spacing w:line="600" w:lineRule="exact"/>
        <w:ind w:firstLine="420"/>
        <w:jc w:val="center"/>
        <w:rPr>
          <w:rFonts w:cs="Calibri" w:hint="default"/>
          <w:color w:val="000000"/>
          <w:sz w:val="44"/>
          <w:szCs w:val="44"/>
          <w:shd w:val="clear" w:color="auto" w:fill="FFFFFF"/>
        </w:rPr>
      </w:pPr>
      <w:r>
        <w:rPr>
          <w:rFonts w:cs="Calibri"/>
          <w:b/>
          <w:bCs/>
          <w:color w:val="000000"/>
          <w:sz w:val="44"/>
          <w:szCs w:val="44"/>
          <w:shd w:val="clear" w:color="auto" w:fill="FFFFFF"/>
        </w:rPr>
        <w:t>中共泉州市委文明办</w:t>
      </w:r>
    </w:p>
    <w:p w:rsidR="00BB0F74" w:rsidRDefault="00234C0D">
      <w:pPr>
        <w:shd w:val="clear" w:color="auto" w:fill="FFFFFF"/>
        <w:spacing w:line="600" w:lineRule="exact"/>
        <w:ind w:firstLine="420"/>
        <w:jc w:val="center"/>
        <w:rPr>
          <w:rFonts w:cs="Calibri" w:hint="default"/>
          <w:color w:val="000000"/>
          <w:sz w:val="44"/>
          <w:szCs w:val="44"/>
          <w:shd w:val="clear" w:color="auto" w:fill="FFFFFF"/>
        </w:rPr>
      </w:pPr>
      <w:r>
        <w:rPr>
          <w:rFonts w:cs="Calibri"/>
          <w:b/>
          <w:bCs/>
          <w:color w:val="000000"/>
          <w:sz w:val="44"/>
          <w:szCs w:val="44"/>
          <w:shd w:val="clear" w:color="auto" w:fill="FFFFFF"/>
        </w:rPr>
        <w:t>关于专项资金绩效的自评报告</w:t>
      </w:r>
    </w:p>
    <w:p w:rsidR="00BB0F74" w:rsidRDefault="00BB0F74">
      <w:pPr>
        <w:shd w:val="clear" w:color="auto" w:fill="FFFFFF"/>
        <w:spacing w:line="560" w:lineRule="atLeast"/>
        <w:jc w:val="center"/>
        <w:rPr>
          <w:rFonts w:hint="default"/>
          <w:color w:val="000000"/>
          <w:shd w:val="clear" w:color="auto" w:fill="FFFFFF"/>
        </w:rPr>
      </w:pPr>
    </w:p>
    <w:p w:rsidR="00BB0F74" w:rsidRDefault="00234C0D">
      <w:pPr>
        <w:shd w:val="clear" w:color="auto" w:fill="FFFFFF"/>
        <w:spacing w:line="560" w:lineRule="atLeast"/>
        <w:ind w:firstLine="640"/>
        <w:rPr>
          <w:rFonts w:hint="default"/>
          <w:color w:val="000000"/>
          <w:shd w:val="clear" w:color="auto" w:fill="FFFFFF"/>
        </w:rPr>
      </w:pPr>
      <w:r>
        <w:rPr>
          <w:rFonts w:ascii="仿宋_GB2312" w:eastAsia="仿宋_GB2312" w:hAnsi="仿宋_GB2312" w:cs="仿宋_GB2312"/>
          <w:color w:val="000000"/>
          <w:sz w:val="32"/>
          <w:szCs w:val="32"/>
          <w:shd w:val="clear" w:color="auto" w:fill="FFFFFF"/>
        </w:rPr>
        <w:t>根据《泉州市财政局关于做好预算项目事中绩效评价工作的通知》（泉财绩〔2020〕149号）要求，为提高精神文明专项资金使用绩效,市委文明办（下称“我办”）组织对2020年度精神文明专项资金开展绩效评价。</w:t>
      </w:r>
    </w:p>
    <w:p w:rsidR="00BB0F74" w:rsidRDefault="00234C0D">
      <w:pPr>
        <w:shd w:val="clear" w:color="auto" w:fill="FFFFFF"/>
        <w:spacing w:line="560" w:lineRule="atLeast"/>
        <w:ind w:left="84" w:firstLine="627"/>
        <w:rPr>
          <w:rFonts w:hint="default"/>
          <w:color w:val="000000"/>
          <w:shd w:val="clear" w:color="auto" w:fill="FFFFFF"/>
        </w:rPr>
      </w:pPr>
      <w:r>
        <w:rPr>
          <w:rFonts w:ascii="黑体" w:eastAsia="黑体" w:cs="黑体"/>
          <w:color w:val="000000"/>
          <w:sz w:val="32"/>
          <w:szCs w:val="32"/>
          <w:shd w:val="clear" w:color="auto" w:fill="FFFFFF"/>
        </w:rPr>
        <w:t>一、工作情况及成效</w:t>
      </w:r>
    </w:p>
    <w:p w:rsidR="00BB0F74" w:rsidRDefault="00234C0D">
      <w:pPr>
        <w:widowControl w:val="0"/>
        <w:shd w:val="clear" w:color="auto" w:fill="FFFFFF"/>
        <w:spacing w:line="560" w:lineRule="atLeast"/>
        <w:ind w:left="85" w:firstLine="629"/>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（一）专项基本情况。</w:t>
      </w:r>
      <w:r>
        <w:rPr>
          <w:rFonts w:ascii="仿宋_GB2312" w:eastAsia="仿宋_GB2312" w:hAnsi="仿宋_GB2312" w:cs="仿宋_GB2312"/>
          <w:color w:val="000000"/>
          <w:sz w:val="32"/>
          <w:szCs w:val="32"/>
          <w:shd w:val="clear" w:color="auto" w:fill="FFFFFF"/>
        </w:rPr>
        <w:t>我办是市委设立的主抓全市精神文明建设工作的专门机构，内设综合科、创建科、未成年人思想道德建设工作科、志愿服务指导科4个科，市委核定我办编制16名（在编16人）。2020年的主要成效：持续深化群众性精神文明创建活动，不断提高人民思想觉悟、道德水准、文明素养和社会文明程度，为全国城市文明程度指数和未成年人思想道德建设工作测评迎检工作奠定基础。市财政核定我办1-12专项经费295万元，均已按核定指标落实，绩效管理目标完成效率高、社会反响好、执行效果好，多个专项工作居全国全省前列。事中自评总分96分（详见附表），自评等级“优秀”。</w:t>
      </w:r>
    </w:p>
    <w:p w:rsidR="00BB0F74" w:rsidRDefault="00234C0D">
      <w:pPr>
        <w:widowControl w:val="0"/>
        <w:shd w:val="clear" w:color="auto" w:fill="FFFFFF"/>
        <w:spacing w:line="560" w:lineRule="atLeast"/>
        <w:ind w:left="85" w:firstLine="629"/>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（二）主要成效。</w:t>
      </w:r>
      <w:r>
        <w:rPr>
          <w:rFonts w:ascii="仿宋_GB2312" w:eastAsia="仿宋_GB2312" w:hAnsi="仿宋_GB2312" w:cs="仿宋_GB2312"/>
          <w:color w:val="000000"/>
          <w:sz w:val="32"/>
          <w:szCs w:val="32"/>
          <w:shd w:val="clear" w:color="auto" w:fill="FFFFFF"/>
        </w:rPr>
        <w:t>项目1-12月预算数为370万元，执</w:t>
      </w:r>
      <w:r>
        <w:rPr>
          <w:rFonts w:ascii="仿宋_GB2312" w:eastAsia="仿宋_GB2312" w:hAnsi="仿宋_GB2312" w:cs="仿宋_GB2312"/>
          <w:color w:val="000000"/>
          <w:sz w:val="32"/>
          <w:szCs w:val="32"/>
          <w:shd w:val="clear" w:color="auto" w:fill="FFFFFF"/>
        </w:rPr>
        <w:lastRenderedPageBreak/>
        <w:t>行数为 295万元，完成预算的79.73%。主要产出和效果：组织6次创城实地模拟测评、2 次问卷调查进行民意测评、13人获得好人榜、举办2020年度“弘扬时代新风，传播道德力量”主题演讲、开展“我们的节日”主题活动3次、建设新时代文明实践中心7个，推动创建全国文明城市机制化常态化，市民对文明城市支持率达85%以上，为文明城市创建打下坚实基础。</w:t>
      </w:r>
    </w:p>
    <w:p w:rsidR="00BB0F74" w:rsidRDefault="00234C0D">
      <w:pPr>
        <w:shd w:val="clear" w:color="auto" w:fill="FFFFFF"/>
        <w:spacing w:line="560" w:lineRule="atLeast"/>
        <w:ind w:left="84" w:firstLine="627"/>
        <w:rPr>
          <w:rFonts w:hint="default"/>
          <w:color w:val="000000"/>
          <w:shd w:val="clear" w:color="auto" w:fill="FFFFFF"/>
        </w:rPr>
      </w:pPr>
      <w:r>
        <w:rPr>
          <w:rFonts w:ascii="黑体" w:eastAsia="黑体" w:cs="黑体"/>
          <w:color w:val="000000"/>
          <w:sz w:val="32"/>
          <w:szCs w:val="32"/>
          <w:shd w:val="clear" w:color="auto" w:fill="FFFFFF"/>
        </w:rPr>
        <w:t>二、存在的问题和改进措施</w:t>
      </w:r>
    </w:p>
    <w:p w:rsidR="00BB0F74" w:rsidRDefault="00234C0D">
      <w:pPr>
        <w:shd w:val="clear" w:color="auto" w:fill="FFFFFF"/>
        <w:spacing w:line="560" w:lineRule="atLeast"/>
        <w:ind w:firstLine="640"/>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（一）项目存在的问题。</w:t>
      </w:r>
      <w:r>
        <w:rPr>
          <w:rFonts w:ascii="仿宋_GB2312" w:eastAsia="仿宋_GB2312" w:hAnsi="仿宋_GB2312" w:cs="仿宋_GB2312"/>
          <w:color w:val="000000"/>
          <w:sz w:val="32"/>
          <w:szCs w:val="32"/>
          <w:shd w:val="clear" w:color="auto" w:fill="FFFFFF"/>
        </w:rPr>
        <w:t>通过对评价指标得分情况及项目实施过程的分析，项目总体情况较好，主要存在以下问题：</w:t>
      </w:r>
    </w:p>
    <w:p w:rsidR="00BB0F74" w:rsidRDefault="00234C0D">
      <w:pPr>
        <w:shd w:val="clear" w:color="auto" w:fill="FFFFFF"/>
        <w:spacing w:line="560" w:lineRule="atLeast"/>
        <w:ind w:firstLine="640"/>
        <w:rPr>
          <w:rFonts w:hint="default"/>
          <w:color w:val="000000"/>
          <w:shd w:val="clear" w:color="auto" w:fill="FFFFFF"/>
        </w:rPr>
      </w:pPr>
      <w:r>
        <w:rPr>
          <w:rFonts w:ascii="仿宋_GB2312" w:eastAsia="仿宋_GB2312" w:hAnsi="仿宋_GB2312" w:cs="仿宋_GB2312"/>
          <w:color w:val="000000"/>
          <w:sz w:val="32"/>
          <w:szCs w:val="32"/>
          <w:shd w:val="clear" w:color="auto" w:fill="FFFFFF"/>
        </w:rPr>
        <w:t>1.个别项目实施事件与目标计划时间没有完全对应。</w:t>
      </w:r>
    </w:p>
    <w:p w:rsidR="00BB0F74" w:rsidRDefault="00234C0D">
      <w:pPr>
        <w:shd w:val="clear" w:color="auto" w:fill="FFFFFF"/>
        <w:spacing w:line="560" w:lineRule="atLeast"/>
        <w:ind w:firstLine="640"/>
        <w:rPr>
          <w:rFonts w:hint="default"/>
          <w:color w:val="000000"/>
          <w:shd w:val="clear" w:color="auto" w:fill="FFFFFF"/>
        </w:rPr>
      </w:pPr>
      <w:r>
        <w:rPr>
          <w:rFonts w:ascii="仿宋_GB2312" w:eastAsia="仿宋_GB2312" w:hAnsi="仿宋_GB2312" w:cs="仿宋_GB2312"/>
          <w:color w:val="000000"/>
          <w:sz w:val="32"/>
          <w:szCs w:val="32"/>
          <w:shd w:val="clear" w:color="auto" w:fill="FFFFFF"/>
        </w:rPr>
        <w:t>2.项目管理的相关制度不够健全完善。</w:t>
      </w:r>
    </w:p>
    <w:p w:rsidR="00BB0F74" w:rsidRDefault="00234C0D">
      <w:pPr>
        <w:shd w:val="clear" w:color="auto" w:fill="FFFFFF"/>
        <w:spacing w:line="560" w:lineRule="atLeast"/>
        <w:ind w:firstLine="640"/>
        <w:rPr>
          <w:rFonts w:hint="default"/>
          <w:color w:val="000000"/>
          <w:shd w:val="clear" w:color="auto" w:fill="FFFFFF"/>
        </w:rPr>
      </w:pPr>
      <w:r>
        <w:rPr>
          <w:rFonts w:ascii="仿宋_GB2312" w:eastAsia="仿宋_GB2312" w:hAnsi="仿宋_GB2312" w:cs="仿宋_GB2312"/>
          <w:color w:val="000000"/>
          <w:sz w:val="32"/>
          <w:szCs w:val="32"/>
          <w:shd w:val="clear" w:color="auto" w:fill="FFFFFF"/>
        </w:rPr>
        <w:t>3.因疫情原因，个别项目没办法开展。</w:t>
      </w:r>
    </w:p>
    <w:p w:rsidR="00BB0F74" w:rsidRDefault="00234C0D">
      <w:pPr>
        <w:shd w:val="clear" w:color="auto" w:fill="FFFFFF"/>
        <w:spacing w:line="560" w:lineRule="atLeast"/>
        <w:ind w:firstLine="640"/>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（二）项目改进的措施</w:t>
      </w:r>
    </w:p>
    <w:p w:rsidR="00BB0F74" w:rsidRDefault="00234C0D">
      <w:pPr>
        <w:shd w:val="clear" w:color="auto" w:fill="FFFFFF"/>
        <w:spacing w:line="560" w:lineRule="atLeast"/>
        <w:ind w:firstLine="640"/>
        <w:rPr>
          <w:rFonts w:hint="default"/>
          <w:color w:val="000000"/>
          <w:shd w:val="clear" w:color="auto" w:fill="FFFFFF"/>
        </w:rPr>
      </w:pPr>
      <w:r>
        <w:rPr>
          <w:rFonts w:ascii="仿宋_GB2312" w:eastAsia="仿宋_GB2312" w:hAnsi="仿宋_GB2312" w:cs="仿宋_GB2312"/>
          <w:color w:val="000000"/>
          <w:sz w:val="32"/>
          <w:szCs w:val="32"/>
          <w:shd w:val="clear" w:color="auto" w:fill="FFFFFF"/>
        </w:rPr>
        <w:t>1.期初制定预算时应及时立项，并根据立项情况及时编制绩效目标表。</w:t>
      </w:r>
    </w:p>
    <w:p w:rsidR="00BB0F74" w:rsidRDefault="00234C0D">
      <w:pPr>
        <w:widowControl w:val="0"/>
        <w:shd w:val="clear" w:color="auto" w:fill="FFFFFF"/>
        <w:spacing w:line="560" w:lineRule="atLeast"/>
        <w:ind w:firstLine="641"/>
        <w:rPr>
          <w:rFonts w:hint="default"/>
          <w:color w:val="000000"/>
          <w:shd w:val="clear" w:color="auto" w:fill="FFFFFF"/>
        </w:rPr>
      </w:pPr>
      <w:r>
        <w:rPr>
          <w:rFonts w:ascii="仿宋_GB2312" w:eastAsia="仿宋_GB2312" w:hAnsi="仿宋_GB2312" w:cs="仿宋_GB2312"/>
          <w:color w:val="000000"/>
          <w:sz w:val="32"/>
          <w:szCs w:val="32"/>
          <w:shd w:val="clear" w:color="auto" w:fill="FFFFFF"/>
        </w:rPr>
        <w:t>2.期初制定预算时充分考虑各种影响因素，使项目预算资金更具有合理性。</w:t>
      </w:r>
    </w:p>
    <w:p w:rsidR="00BB0F74" w:rsidRDefault="00234C0D">
      <w:pPr>
        <w:widowControl w:val="0"/>
        <w:shd w:val="clear" w:color="auto" w:fill="FFFFFF"/>
        <w:spacing w:line="600" w:lineRule="exact"/>
        <w:ind w:firstLine="641"/>
        <w:rPr>
          <w:rFonts w:hint="default"/>
          <w:color w:val="000000"/>
          <w:shd w:val="clear" w:color="auto" w:fill="FFFFFF"/>
        </w:rPr>
      </w:pPr>
      <w:r>
        <w:rPr>
          <w:rFonts w:ascii="仿宋_GB2312" w:eastAsia="仿宋_GB2312" w:hAnsi="仿宋_GB2312" w:cs="仿宋_GB2312"/>
          <w:color w:val="000000"/>
          <w:sz w:val="32"/>
          <w:szCs w:val="32"/>
          <w:shd w:val="clear" w:color="auto" w:fill="FFFFFF"/>
        </w:rPr>
        <w:t>3.加强内部控制体系建设，建立和完善适合本单位及本项目的项目管理制度。</w:t>
      </w:r>
    </w:p>
    <w:p w:rsidR="00BB0F74" w:rsidRDefault="00234C0D">
      <w:pPr>
        <w:widowControl w:val="0"/>
        <w:shd w:val="clear" w:color="auto" w:fill="FFFFFF"/>
        <w:spacing w:line="600" w:lineRule="exact"/>
        <w:ind w:firstLine="641"/>
        <w:rPr>
          <w:rFonts w:hint="default"/>
          <w:color w:val="000000"/>
          <w:shd w:val="clear" w:color="auto" w:fill="FFFFFF"/>
        </w:rPr>
      </w:pPr>
      <w:r>
        <w:rPr>
          <w:rFonts w:ascii="仿宋_GB2312" w:eastAsia="仿宋_GB2312" w:hAnsi="仿宋_GB2312" w:cs="仿宋_GB2312"/>
          <w:color w:val="000000"/>
          <w:sz w:val="32"/>
          <w:szCs w:val="32"/>
          <w:shd w:val="clear" w:color="auto" w:fill="FFFFFF"/>
        </w:rPr>
        <w:lastRenderedPageBreak/>
        <w:t>4.在开展移风易俗和创建活动中加大宣传力度，进一步提高知晓率和满意率达到标准。</w:t>
      </w:r>
    </w:p>
    <w:p w:rsidR="00BB0F74" w:rsidRDefault="00234C0D">
      <w:pPr>
        <w:widowControl w:val="0"/>
        <w:shd w:val="clear" w:color="auto" w:fill="FFFFFF"/>
        <w:spacing w:line="600" w:lineRule="exact"/>
        <w:ind w:firstLine="640"/>
        <w:rPr>
          <w:rFonts w:hint="default"/>
          <w:color w:val="000000"/>
          <w:shd w:val="clear" w:color="auto" w:fill="FFFFFF"/>
        </w:rPr>
      </w:pPr>
      <w:r>
        <w:rPr>
          <w:rFonts w:ascii="黑体" w:eastAsia="黑体" w:cs="黑体"/>
          <w:color w:val="000000"/>
          <w:sz w:val="32"/>
          <w:szCs w:val="32"/>
          <w:shd w:val="clear" w:color="auto" w:fill="FFFFFF"/>
        </w:rPr>
        <w:t>三、改进预算管理、绩效管理的意见和建议</w:t>
      </w:r>
    </w:p>
    <w:p w:rsidR="00BB0F74" w:rsidRDefault="00234C0D">
      <w:pPr>
        <w:widowControl w:val="0"/>
        <w:shd w:val="clear" w:color="auto" w:fill="FFFFFF"/>
        <w:spacing w:line="600" w:lineRule="exact"/>
        <w:ind w:left="84" w:firstLine="627"/>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（一）加强项目组织和财政管理方面。</w:t>
      </w:r>
      <w:r>
        <w:rPr>
          <w:rFonts w:ascii="仿宋_GB2312" w:eastAsia="仿宋_GB2312" w:hAnsi="仿宋_GB2312" w:cs="仿宋_GB2312"/>
          <w:color w:val="000000"/>
          <w:sz w:val="32"/>
          <w:szCs w:val="32"/>
          <w:shd w:val="clear" w:color="auto" w:fill="FFFFFF"/>
        </w:rPr>
        <w:t>因我办承担的项目成果主要看社会效益，区别于政府职能部门承担的可具体体现经济效益的项目，建议市财政局等牵头部门能针对主要体现社会效益的绩效项目制订财政项目支出绩效评价方案。</w:t>
      </w:r>
    </w:p>
    <w:p w:rsidR="00BB0F74" w:rsidRDefault="00234C0D">
      <w:pPr>
        <w:widowControl w:val="0"/>
        <w:shd w:val="clear" w:color="auto" w:fill="FFFFFF"/>
        <w:spacing w:line="600" w:lineRule="exact"/>
        <w:ind w:left="84" w:firstLine="627"/>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（二）适当增加精神文明创建专项经费。</w:t>
      </w:r>
      <w:r>
        <w:rPr>
          <w:rFonts w:ascii="仿宋_GB2312" w:eastAsia="仿宋_GB2312" w:hAnsi="仿宋_GB2312" w:cs="仿宋_GB2312"/>
          <w:color w:val="000000"/>
          <w:sz w:val="32"/>
          <w:szCs w:val="32"/>
          <w:shd w:val="clear" w:color="auto" w:fill="FFFFFF"/>
        </w:rPr>
        <w:t>随着全市精神文明建设事业的不断发展，我办在深化群众性精神文明创建特别是深化创建全国文明城市、未成年人思想道德建设工作先进城市、移风易俗工作试点城市、推进全市学雷锋志愿服务制度化、新时代文明实践中心建设等任务越来越繁重，对基层支持力度建议市财政局能视财政发展情况适当增加全市精神文明创建专项经费投入。</w:t>
      </w:r>
    </w:p>
    <w:p w:rsidR="00BB0F74" w:rsidRDefault="00234C0D">
      <w:pPr>
        <w:widowControl w:val="0"/>
        <w:shd w:val="clear" w:color="auto" w:fill="FFFFFF"/>
        <w:spacing w:line="600" w:lineRule="exact"/>
        <w:ind w:left="84" w:firstLine="627"/>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（三）加强本办预算绩效管理方面。</w:t>
      </w:r>
      <w:r>
        <w:rPr>
          <w:rFonts w:ascii="仿宋_GB2312" w:eastAsia="仿宋_GB2312" w:hAnsi="仿宋_GB2312" w:cs="仿宋_GB2312"/>
          <w:color w:val="000000"/>
          <w:sz w:val="32"/>
          <w:szCs w:val="32"/>
          <w:shd w:val="clear" w:color="auto" w:fill="FFFFFF"/>
        </w:rPr>
        <w:t>进一步加强本办所承担项目的精细管理、成本控制，提高预算绩效的科学性、合理性，力争实现政治效益、社会效益的最大化。</w:t>
      </w:r>
    </w:p>
    <w:p w:rsidR="00BB0F74" w:rsidRDefault="00234C0D">
      <w:pPr>
        <w:widowControl w:val="0"/>
        <w:shd w:val="clear" w:color="auto" w:fill="FFFFFF"/>
        <w:spacing w:line="600" w:lineRule="exact"/>
        <w:ind w:left="84" w:firstLine="627"/>
        <w:rPr>
          <w:rFonts w:ascii="仿宋_GB2312" w:eastAsia="仿宋_GB2312" w:hAnsi="仿宋_GB2312" w:cs="仿宋_GB2312" w:hint="default"/>
          <w:color w:val="000000"/>
          <w:sz w:val="32"/>
          <w:szCs w:val="32"/>
          <w:shd w:val="clear" w:color="auto" w:fill="FFFFFF"/>
        </w:rPr>
      </w:pPr>
      <w:r>
        <w:rPr>
          <w:rFonts w:ascii="仿宋_GB2312" w:eastAsia="仿宋_GB2312"/>
          <w:color w:val="000000"/>
          <w:sz w:val="32"/>
          <w:szCs w:val="32"/>
          <w:shd w:val="clear" w:color="auto" w:fill="FFFFFF"/>
        </w:rPr>
        <w:t>   </w:t>
      </w:r>
    </w:p>
    <w:p w:rsidR="00BB0F74" w:rsidRDefault="00BB0F74">
      <w:pPr>
        <w:widowControl w:val="0"/>
        <w:shd w:val="clear" w:color="auto" w:fill="FFFFFF"/>
        <w:spacing w:line="600" w:lineRule="exact"/>
        <w:ind w:left="84" w:firstLine="627"/>
        <w:rPr>
          <w:rFonts w:ascii="仿宋_GB2312" w:eastAsia="仿宋_GB2312" w:hAnsi="仿宋_GB2312" w:cs="仿宋_GB2312" w:hint="default"/>
          <w:color w:val="000000"/>
          <w:sz w:val="32"/>
          <w:szCs w:val="32"/>
          <w:shd w:val="clear" w:color="auto" w:fill="FFFFFF"/>
        </w:rPr>
      </w:pPr>
    </w:p>
    <w:p w:rsidR="00BB0F74" w:rsidRDefault="00234C0D">
      <w:pPr>
        <w:widowControl w:val="0"/>
        <w:shd w:val="clear" w:color="auto" w:fill="FFFFFF"/>
        <w:spacing w:line="600" w:lineRule="exact"/>
        <w:ind w:leftChars="35" w:left="84" w:firstLineChars="1395" w:firstLine="4464"/>
        <w:rPr>
          <w:rFonts w:hint="default"/>
          <w:color w:val="000000"/>
          <w:shd w:val="clear" w:color="auto" w:fill="FFFFFF"/>
        </w:rPr>
      </w:pPr>
      <w:r>
        <w:rPr>
          <w:rFonts w:ascii="仿宋_GB2312" w:eastAsia="仿宋_GB2312"/>
          <w:color w:val="000000"/>
          <w:sz w:val="32"/>
          <w:szCs w:val="32"/>
          <w:shd w:val="clear" w:color="auto" w:fill="FFFFFF"/>
        </w:rPr>
        <w:t> </w:t>
      </w:r>
      <w:r>
        <w:rPr>
          <w:rFonts w:ascii="仿宋_GB2312" w:eastAsia="仿宋_GB2312" w:hAnsi="仿宋_GB2312" w:cs="仿宋_GB2312"/>
          <w:color w:val="000000"/>
          <w:sz w:val="32"/>
          <w:szCs w:val="32"/>
          <w:shd w:val="clear" w:color="auto" w:fill="FFFFFF"/>
        </w:rPr>
        <w:t>中共泉州市委文明办</w:t>
      </w:r>
    </w:p>
    <w:p w:rsidR="00BB0F74" w:rsidRDefault="00234C0D">
      <w:pPr>
        <w:widowControl w:val="0"/>
        <w:shd w:val="clear" w:color="auto" w:fill="FFFFFF"/>
        <w:spacing w:line="600" w:lineRule="exact"/>
        <w:ind w:left="84" w:firstLine="627"/>
        <w:jc w:val="right"/>
        <w:rPr>
          <w:rFonts w:hint="default"/>
          <w:color w:val="000000"/>
          <w:shd w:val="clear" w:color="auto" w:fill="FFFFFF"/>
        </w:rPr>
      </w:pPr>
      <w:r>
        <w:rPr>
          <w:rFonts w:ascii="仿宋_GB2312" w:eastAsia="仿宋_GB2312" w:hAnsi="仿宋_GB2312" w:cs="仿宋_GB2312"/>
          <w:color w:val="000000"/>
          <w:sz w:val="32"/>
          <w:szCs w:val="32"/>
          <w:shd w:val="clear" w:color="auto" w:fill="FFFFFF"/>
        </w:rPr>
        <w:t>2020年12月31日</w:t>
      </w:r>
    </w:p>
    <w:p w:rsidR="00BB0F74" w:rsidRDefault="00BB0F74">
      <w:pPr>
        <w:shd w:val="clear" w:color="auto" w:fill="FFFFFF"/>
        <w:spacing w:line="600" w:lineRule="exact"/>
        <w:ind w:firstLine="420"/>
        <w:jc w:val="center"/>
        <w:rPr>
          <w:rFonts w:ascii="华文中宋" w:eastAsia="华文中宋" w:hAnsi="华文中宋" w:cs="华文中宋" w:hint="default"/>
          <w:b/>
          <w:bCs/>
          <w:color w:val="000000"/>
          <w:spacing w:val="-10"/>
          <w:sz w:val="44"/>
          <w:szCs w:val="44"/>
          <w:shd w:val="clear" w:color="auto" w:fill="FFFFFF"/>
        </w:rPr>
      </w:pPr>
    </w:p>
    <w:p w:rsidR="00BB0F74" w:rsidRDefault="00234C0D">
      <w:pPr>
        <w:widowControl w:val="0"/>
        <w:spacing w:line="580" w:lineRule="exact"/>
        <w:ind w:firstLine="420"/>
        <w:jc w:val="center"/>
        <w:rPr>
          <w:rFonts w:cs="仿宋" w:hint="default"/>
          <w:b/>
          <w:sz w:val="44"/>
          <w:szCs w:val="44"/>
        </w:rPr>
      </w:pPr>
      <w:r>
        <w:rPr>
          <w:rFonts w:cs="仿宋"/>
          <w:b/>
          <w:sz w:val="44"/>
          <w:szCs w:val="44"/>
        </w:rPr>
        <w:lastRenderedPageBreak/>
        <w:t>专项资金绩效自评报告</w:t>
      </w:r>
    </w:p>
    <w:p w:rsidR="00BB0F74" w:rsidRDefault="00BB0F74">
      <w:pPr>
        <w:widowControl w:val="0"/>
        <w:spacing w:line="580" w:lineRule="exact"/>
        <w:jc w:val="center"/>
        <w:rPr>
          <w:rFonts w:ascii="仿宋" w:eastAsia="仿宋" w:hAnsi="仿宋" w:cs="仿宋" w:hint="default"/>
          <w:sz w:val="32"/>
          <w:szCs w:val="32"/>
        </w:rPr>
      </w:pPr>
    </w:p>
    <w:p w:rsidR="00BB0F74" w:rsidRDefault="00234C0D">
      <w:pPr>
        <w:widowControl w:val="0"/>
        <w:spacing w:line="580" w:lineRule="exact"/>
        <w:ind w:firstLineChars="200" w:firstLine="640"/>
        <w:rPr>
          <w:rFonts w:ascii="仿宋" w:eastAsia="仿宋" w:hAnsi="仿宋" w:cs="仿宋" w:hint="default"/>
          <w:sz w:val="32"/>
          <w:szCs w:val="32"/>
        </w:rPr>
      </w:pPr>
      <w:r>
        <w:rPr>
          <w:rFonts w:ascii="仿宋" w:eastAsia="仿宋" w:hAnsi="仿宋" w:cs="仿宋"/>
          <w:sz w:val="32"/>
          <w:szCs w:val="32"/>
        </w:rPr>
        <w:t>为提高20个社区未成年人文体活动设施场所（为民办实事项目）专项资金使用绩效，中共泉州市委文明办组织对2020年度城区20个社区未成年人文体活动设施场所项目建设专项资金使用情况开展绩效评价。</w:t>
      </w:r>
    </w:p>
    <w:p w:rsidR="00BB0F74" w:rsidRDefault="00234C0D">
      <w:pPr>
        <w:widowControl w:val="0"/>
        <w:spacing w:line="580" w:lineRule="exact"/>
        <w:ind w:firstLineChars="196" w:firstLine="627"/>
        <w:rPr>
          <w:rFonts w:ascii="黑体" w:eastAsia="黑体" w:cs="黑体" w:hint="default"/>
          <w:sz w:val="32"/>
          <w:szCs w:val="32"/>
        </w:rPr>
      </w:pPr>
      <w:r>
        <w:rPr>
          <w:rFonts w:ascii="黑体" w:eastAsia="黑体" w:cs="仿宋"/>
          <w:sz w:val="32"/>
          <w:szCs w:val="32"/>
        </w:rPr>
        <w:t>一、</w:t>
      </w:r>
      <w:r>
        <w:rPr>
          <w:rFonts w:ascii="黑体" w:eastAsia="黑体" w:cs="黑体"/>
          <w:sz w:val="32"/>
          <w:szCs w:val="32"/>
        </w:rPr>
        <w:t>项目基本情况</w:t>
      </w:r>
    </w:p>
    <w:p w:rsidR="00BB0F74" w:rsidRDefault="00234C0D">
      <w:pPr>
        <w:widowControl w:val="0"/>
        <w:spacing w:line="580" w:lineRule="exact"/>
        <w:ind w:firstLineChars="200" w:firstLine="643"/>
        <w:rPr>
          <w:rFonts w:ascii="仿宋" w:eastAsia="仿宋" w:hAnsi="仿宋" w:cs="仿宋" w:hint="default"/>
          <w:bCs/>
          <w:sz w:val="32"/>
          <w:szCs w:val="32"/>
        </w:rPr>
      </w:pPr>
      <w:r>
        <w:rPr>
          <w:rFonts w:ascii="楷体" w:eastAsia="楷体" w:hAnsi="楷体" w:cs="楷体"/>
          <w:b/>
          <w:sz w:val="32"/>
          <w:szCs w:val="32"/>
        </w:rPr>
        <w:t>（一）基本情况。</w:t>
      </w:r>
      <w:r>
        <w:rPr>
          <w:rFonts w:ascii="仿宋" w:eastAsia="仿宋" w:hAnsi="仿宋" w:cs="仿宋"/>
          <w:bCs/>
          <w:sz w:val="32"/>
          <w:szCs w:val="32"/>
        </w:rPr>
        <w:t>根据《中共泉州市委办公室泉州市人民政府办公室关于2020年市委市政府为民办实事项目责任分解的通知》（泉委办〔2020〕1号），1月10日，市委文明办印发《关于申报社区未成年人文体活动设施、场所建设项目的通知》，按计划分配鲤城10社区，丰泽区9个社区，洛江区1个社区。组织社区调查摸底和项目建设申报。4月10日完成项目申报并报送社区名单。4月22-23日，市委文明办组织对2020年度社区未成年人文体活动设施、场所申报项目进行勘查，结果基本符合项目建设要求。4月26日，印发《中共泉州市委文明办关于认真组织落实泉州市城区社区未成年人文体活动设施、场所项目建设的通知》（泉委文明办〔2020〕8号），对项目建设提出具体标准和要求，并协调市财政局按标准拨付专项资金100万元（鲤城区50万元、丰泽区45万元、洛江区5万元），并要求各区按1：1配套项目建设资金，全部于5月份前拨付到各社区。</w:t>
      </w:r>
    </w:p>
    <w:p w:rsidR="00BB0F74" w:rsidRDefault="00234C0D">
      <w:pPr>
        <w:widowControl w:val="0"/>
        <w:spacing w:line="580" w:lineRule="exact"/>
        <w:ind w:firstLineChars="200" w:firstLine="643"/>
        <w:rPr>
          <w:rFonts w:ascii="仿宋" w:eastAsia="仿宋" w:hAnsi="仿宋" w:cs="仿宋" w:hint="default"/>
          <w:sz w:val="32"/>
          <w:szCs w:val="32"/>
        </w:rPr>
      </w:pPr>
      <w:r>
        <w:rPr>
          <w:rFonts w:ascii="楷体" w:eastAsia="楷体" w:hAnsi="楷体" w:cs="楷体"/>
          <w:b/>
          <w:sz w:val="32"/>
          <w:szCs w:val="32"/>
        </w:rPr>
        <w:t>（二）主要成效。</w:t>
      </w:r>
      <w:r>
        <w:rPr>
          <w:rFonts w:ascii="仿宋" w:eastAsia="仿宋" w:hAnsi="仿宋" w:cs="仿宋"/>
          <w:bCs/>
          <w:sz w:val="32"/>
          <w:szCs w:val="32"/>
        </w:rPr>
        <w:t>5月份前，各区召开项目建设工作现</w:t>
      </w:r>
      <w:r>
        <w:rPr>
          <w:rFonts w:ascii="仿宋" w:eastAsia="仿宋" w:hAnsi="仿宋" w:cs="仿宋"/>
          <w:bCs/>
          <w:sz w:val="32"/>
          <w:szCs w:val="32"/>
        </w:rPr>
        <w:lastRenderedPageBreak/>
        <w:t>场交流推进会进行具体部署，按照要求，积极推进项目建设，确保取得良好建设成效。10月初，市委文明办组织对20个社区未成年人文体活动设施、场所项目进行考评验收，全部验收合格。</w:t>
      </w:r>
      <w:r>
        <w:rPr>
          <w:rFonts w:ascii="仿宋" w:eastAsia="仿宋" w:hAnsi="仿宋" w:cs="仿宋"/>
          <w:sz w:val="32"/>
          <w:szCs w:val="32"/>
        </w:rPr>
        <w:t>2020年泉州市社区未成年人文体活动设施、场所建设项目专项经费市、区财政总投入200万元，实际支出414万元（市财政100万元，区财政100万元，各社区自筹214万元参与项目和基础建设），覆盖未成年人约10755人，群众满意率达94%。社区基层基础建设，为广大未成年人提供了实实在在的校外活动空间，丰富了广大未成年人精神文化生活，提高了社区文化科技卫生公共服务水平，增强了群众对深化文明城市创建的认同感和归属感，提升了未成年人综合素质以及城乡居民的文明程度和幸福指数。</w:t>
      </w:r>
    </w:p>
    <w:p w:rsidR="00BB0F74" w:rsidRDefault="00234C0D">
      <w:pPr>
        <w:widowControl w:val="0"/>
        <w:spacing w:line="580" w:lineRule="exact"/>
        <w:ind w:firstLineChars="196" w:firstLine="627"/>
        <w:rPr>
          <w:rFonts w:ascii="黑体" w:eastAsia="黑体" w:cs="仿宋" w:hint="default"/>
          <w:sz w:val="32"/>
          <w:szCs w:val="32"/>
        </w:rPr>
      </w:pPr>
      <w:r>
        <w:rPr>
          <w:rFonts w:ascii="黑体" w:eastAsia="黑体" w:cs="仿宋"/>
          <w:sz w:val="32"/>
          <w:szCs w:val="32"/>
        </w:rPr>
        <w:t>二、绩效分析</w:t>
      </w:r>
    </w:p>
    <w:p w:rsidR="00BB0F74" w:rsidRDefault="00234C0D">
      <w:pPr>
        <w:widowControl w:val="0"/>
        <w:spacing w:line="580" w:lineRule="exact"/>
        <w:ind w:firstLineChars="196" w:firstLine="627"/>
        <w:rPr>
          <w:rFonts w:ascii="仿宋" w:eastAsia="仿宋" w:hAnsi="仿宋" w:cs="仿宋" w:hint="default"/>
          <w:sz w:val="32"/>
          <w:szCs w:val="32"/>
        </w:rPr>
      </w:pPr>
      <w:r>
        <w:rPr>
          <w:rFonts w:ascii="仿宋" w:eastAsia="仿宋" w:hAnsi="仿宋" w:cs="仿宋"/>
          <w:bCs/>
          <w:sz w:val="32"/>
          <w:szCs w:val="32"/>
        </w:rPr>
        <w:t>市委文明办组织对2020年度社区未成年人文体活动设施、场所申报项目进行勘查，</w:t>
      </w:r>
      <w:r>
        <w:rPr>
          <w:rFonts w:ascii="仿宋" w:eastAsia="仿宋" w:hAnsi="仿宋" w:cs="仿宋"/>
          <w:sz w:val="32"/>
          <w:szCs w:val="32"/>
        </w:rPr>
        <w:t>对照2020年度编制的绩效目标，于2020年4月份启动社区建设项目20个，分别为：开元街道新春社区、开元街道东北社区、鲤中街道促进社区、临江街道隘南社区、海滨街道金山社区、常泰街道锦田社区、常泰街道路边社区、金龙街道炕头社区、金龙街道玉霞社区、金龙街道金峰社区、北峰街道招贤社区、丰泽街道前坂社区、东海街道东梅社区、东海街道后埔社区、东海街道后亭社区、城东街道新前社区、城东街道庄任社区、城东街道通源社区、华大街道法花美社区、万安</w:t>
      </w:r>
      <w:r>
        <w:rPr>
          <w:rFonts w:ascii="仿宋" w:eastAsia="仿宋" w:hAnsi="仿宋" w:cs="仿宋"/>
          <w:sz w:val="32"/>
          <w:szCs w:val="32"/>
        </w:rPr>
        <w:lastRenderedPageBreak/>
        <w:t>街道后埭社区。每个社区建成活动项目功能室8个，包含社区未成年人宣传栏、图书角、文体活动场（室）、绿色网吧、心理咨询室、青少年科技工作室（科技小制作室）、志愿服务点（小小志愿者之家）及闽南文化特色活动项目场所等，市级财政总投入100万元，每个社区5万元，实际支出414万元，受益未成年人约10755人。</w:t>
      </w:r>
    </w:p>
    <w:p w:rsidR="00BB0F74" w:rsidRDefault="00234C0D">
      <w:pPr>
        <w:widowControl w:val="0"/>
        <w:spacing w:line="580" w:lineRule="exact"/>
        <w:ind w:firstLineChars="196" w:firstLine="627"/>
        <w:rPr>
          <w:rFonts w:ascii="黑体" w:eastAsia="黑体" w:cs="仿宋" w:hint="default"/>
          <w:sz w:val="32"/>
          <w:szCs w:val="32"/>
        </w:rPr>
      </w:pPr>
      <w:r>
        <w:rPr>
          <w:rFonts w:ascii="黑体" w:eastAsia="黑体" w:cs="仿宋"/>
          <w:sz w:val="32"/>
          <w:szCs w:val="32"/>
        </w:rPr>
        <w:t>三、存在的主要问题及改进措施</w:t>
      </w:r>
    </w:p>
    <w:p w:rsidR="00BB0F74" w:rsidRDefault="00234C0D">
      <w:pPr>
        <w:widowControl w:val="0"/>
        <w:spacing w:line="580" w:lineRule="exact"/>
        <w:ind w:firstLineChars="200" w:firstLine="640"/>
        <w:rPr>
          <w:rFonts w:ascii="仿宋" w:eastAsia="仿宋" w:hAnsi="仿宋" w:cs="仿宋" w:hint="default"/>
          <w:sz w:val="32"/>
          <w:szCs w:val="32"/>
        </w:rPr>
      </w:pPr>
      <w:r>
        <w:rPr>
          <w:rFonts w:ascii="楷体_GB2312" w:eastAsia="楷体_GB2312" w:hAnsi="楷体_GB2312" w:cs="楷体_GB2312"/>
          <w:sz w:val="32"/>
          <w:szCs w:val="32"/>
        </w:rPr>
        <w:t>存在问题：</w:t>
      </w:r>
      <w:r>
        <w:rPr>
          <w:rFonts w:ascii="仿宋" w:eastAsia="仿宋" w:hAnsi="仿宋" w:cs="仿宋"/>
          <w:bCs/>
          <w:sz w:val="32"/>
          <w:szCs w:val="32"/>
        </w:rPr>
        <w:t>前期因疫情影响，建设项目推迟进行。</w:t>
      </w:r>
      <w:r>
        <w:rPr>
          <w:rFonts w:ascii="仿宋" w:eastAsia="仿宋" w:hAnsi="仿宋" w:cs="仿宋"/>
          <w:sz w:val="32"/>
          <w:szCs w:val="32"/>
        </w:rPr>
        <w:t>个别社区的未成年人文体活动设施、场所与办公场所重新进行布局、装修，项目推进速度有一定影响。有个别项目资金需求量大，除市、区财政拨款外还需自筹。</w:t>
      </w:r>
    </w:p>
    <w:p w:rsidR="00BB0F74" w:rsidRDefault="00234C0D">
      <w:pPr>
        <w:widowControl w:val="0"/>
        <w:spacing w:line="580" w:lineRule="exact"/>
        <w:ind w:firstLineChars="200" w:firstLine="640"/>
        <w:rPr>
          <w:rFonts w:ascii="仿宋" w:eastAsia="仿宋" w:hAnsi="仿宋" w:cs="仿宋" w:hint="default"/>
          <w:sz w:val="32"/>
          <w:szCs w:val="32"/>
        </w:rPr>
      </w:pPr>
      <w:r>
        <w:rPr>
          <w:rFonts w:ascii="楷体_GB2312" w:eastAsia="楷体_GB2312" w:hAnsi="楷体_GB2312" w:cs="楷体_GB2312"/>
          <w:sz w:val="32"/>
          <w:szCs w:val="32"/>
        </w:rPr>
        <w:t>改进措施：</w:t>
      </w:r>
      <w:r>
        <w:rPr>
          <w:rFonts w:ascii="仿宋" w:eastAsia="仿宋" w:hAnsi="仿宋" w:cs="仿宋"/>
          <w:sz w:val="32"/>
          <w:szCs w:val="32"/>
        </w:rPr>
        <w:t>鼓励各社区多方自筹资金参与项目建设，提升项目建设速度和水平。加强对各社区督促检查，鲤城区、丰泽区、洛江区委文明办定期跟踪和汇报项目进展情况，同时深入基层协调指导工作。加强组织领导，科学规划落实项目建设内容，加大项目推进力度，明确项目完成时限，及时进行考评验收，确保各社区要按原定计划全部建设完成并投入使用。</w:t>
      </w:r>
    </w:p>
    <w:p w:rsidR="00BB0F74" w:rsidRDefault="00BB0F74">
      <w:pPr>
        <w:widowControl w:val="0"/>
        <w:spacing w:line="580" w:lineRule="exact"/>
        <w:ind w:firstLineChars="200" w:firstLine="640"/>
        <w:jc w:val="right"/>
        <w:rPr>
          <w:rFonts w:ascii="仿宋" w:eastAsia="仿宋" w:hAnsi="仿宋" w:cs="仿宋" w:hint="default"/>
          <w:sz w:val="32"/>
          <w:szCs w:val="32"/>
        </w:rPr>
      </w:pPr>
    </w:p>
    <w:p w:rsidR="00BB0F74" w:rsidRDefault="00BB0F74">
      <w:pPr>
        <w:widowControl w:val="0"/>
        <w:spacing w:line="580" w:lineRule="exact"/>
        <w:ind w:firstLineChars="200" w:firstLine="640"/>
        <w:jc w:val="right"/>
        <w:rPr>
          <w:rFonts w:ascii="仿宋" w:eastAsia="仿宋" w:hAnsi="仿宋" w:cs="仿宋" w:hint="default"/>
          <w:sz w:val="32"/>
          <w:szCs w:val="32"/>
        </w:rPr>
      </w:pPr>
    </w:p>
    <w:p w:rsidR="00BB0F74" w:rsidRDefault="00234C0D">
      <w:pPr>
        <w:widowControl w:val="0"/>
        <w:spacing w:line="580" w:lineRule="exact"/>
        <w:ind w:right="320" w:firstLineChars="200" w:firstLine="640"/>
        <w:jc w:val="right"/>
        <w:rPr>
          <w:rFonts w:ascii="仿宋" w:eastAsia="仿宋" w:hAnsi="仿宋" w:cs="仿宋" w:hint="default"/>
          <w:sz w:val="32"/>
          <w:szCs w:val="32"/>
        </w:rPr>
      </w:pPr>
      <w:r>
        <w:rPr>
          <w:rFonts w:ascii="仿宋" w:eastAsia="仿宋" w:hAnsi="仿宋" w:cs="仿宋"/>
          <w:sz w:val="32"/>
          <w:szCs w:val="32"/>
        </w:rPr>
        <w:t>中共泉州市委文明办</w:t>
      </w:r>
    </w:p>
    <w:p w:rsidR="00BB0F74" w:rsidRDefault="00234C0D">
      <w:pPr>
        <w:widowControl w:val="0"/>
        <w:spacing w:line="580" w:lineRule="exact"/>
        <w:ind w:firstLineChars="200" w:firstLine="640"/>
        <w:jc w:val="right"/>
        <w:rPr>
          <w:rFonts w:ascii="仿宋" w:eastAsia="仿宋" w:hAnsi="仿宋" w:cs="仿宋" w:hint="default"/>
          <w:sz w:val="32"/>
          <w:szCs w:val="32"/>
        </w:rPr>
      </w:pPr>
      <w:r>
        <w:rPr>
          <w:rFonts w:ascii="仿宋" w:eastAsia="仿宋" w:hAnsi="仿宋" w:cs="仿宋"/>
          <w:sz w:val="32"/>
          <w:szCs w:val="32"/>
        </w:rPr>
        <w:t>2020年12月31日</w:t>
      </w:r>
    </w:p>
    <w:p w:rsidR="00BB0F74" w:rsidRDefault="00BB0F74">
      <w:pPr>
        <w:shd w:val="clear" w:color="auto" w:fill="FFFFFF"/>
        <w:spacing w:line="600" w:lineRule="exact"/>
        <w:ind w:firstLine="420"/>
        <w:jc w:val="center"/>
        <w:rPr>
          <w:rFonts w:ascii="华文中宋" w:eastAsia="华文中宋" w:hAnsi="华文中宋" w:cs="华文中宋" w:hint="default"/>
          <w:b/>
          <w:bCs/>
          <w:color w:val="000000"/>
          <w:spacing w:val="-10"/>
          <w:sz w:val="36"/>
          <w:szCs w:val="36"/>
          <w:shd w:val="clear" w:color="auto" w:fill="FFFFFF"/>
        </w:rPr>
      </w:pPr>
    </w:p>
    <w:p w:rsidR="00BB0F74" w:rsidRDefault="00234C0D">
      <w:pPr>
        <w:widowControl w:val="0"/>
        <w:shd w:val="clear" w:color="auto" w:fill="FFFFFF"/>
        <w:spacing w:line="600" w:lineRule="exact"/>
        <w:ind w:firstLine="420"/>
        <w:jc w:val="center"/>
        <w:rPr>
          <w:rFonts w:hint="default"/>
          <w:color w:val="000000"/>
          <w:sz w:val="44"/>
          <w:szCs w:val="44"/>
          <w:shd w:val="clear" w:color="auto" w:fill="FFFFFF"/>
        </w:rPr>
      </w:pPr>
      <w:r>
        <w:rPr>
          <w:b/>
          <w:bCs/>
          <w:color w:val="000000"/>
          <w:spacing w:val="-10"/>
          <w:sz w:val="44"/>
          <w:szCs w:val="44"/>
          <w:shd w:val="clear" w:color="auto" w:fill="FFFFFF"/>
        </w:rPr>
        <w:lastRenderedPageBreak/>
        <w:t>中共泉州市委文明办关于创文明城办公室和</w:t>
      </w:r>
      <w:r>
        <w:rPr>
          <w:b/>
          <w:bCs/>
          <w:color w:val="000000"/>
          <w:sz w:val="44"/>
          <w:szCs w:val="44"/>
          <w:shd w:val="clear" w:color="auto" w:fill="FFFFFF"/>
        </w:rPr>
        <w:t>党组织活动经费绩效的自评报告</w:t>
      </w:r>
    </w:p>
    <w:p w:rsidR="00BB0F74" w:rsidRDefault="00234C0D">
      <w:pPr>
        <w:widowControl w:val="0"/>
        <w:shd w:val="clear" w:color="auto" w:fill="FFFFFF"/>
        <w:spacing w:line="560" w:lineRule="atLeast"/>
        <w:jc w:val="center"/>
        <w:rPr>
          <w:rFonts w:hint="default"/>
          <w:color w:val="000000"/>
          <w:shd w:val="clear" w:color="auto" w:fill="FFFFFF"/>
        </w:rPr>
      </w:pPr>
      <w:r>
        <w:rPr>
          <w:rFonts w:ascii="仿宋" w:eastAsia="仿宋"/>
          <w:color w:val="000000"/>
          <w:sz w:val="32"/>
          <w:szCs w:val="32"/>
          <w:shd w:val="clear" w:color="auto" w:fill="FFFFFF"/>
        </w:rPr>
        <w:t> </w:t>
      </w:r>
    </w:p>
    <w:p w:rsidR="00BB0F74" w:rsidRDefault="00234C0D">
      <w:pPr>
        <w:widowControl w:val="0"/>
        <w:shd w:val="clear" w:color="auto" w:fill="FFFFFF"/>
        <w:spacing w:line="600" w:lineRule="exact"/>
        <w:ind w:firstLine="420"/>
        <w:rPr>
          <w:rFonts w:hint="default"/>
          <w:color w:val="000000"/>
          <w:shd w:val="clear" w:color="auto" w:fill="FFFFFF"/>
        </w:rPr>
      </w:pPr>
      <w:r>
        <w:rPr>
          <w:rFonts w:ascii="仿宋_GB2312" w:eastAsia="仿宋_GB2312" w:hAnsi="仿宋_GB2312" w:cs="仿宋_GB2312"/>
          <w:color w:val="000000"/>
          <w:sz w:val="32"/>
          <w:szCs w:val="32"/>
          <w:shd w:val="clear" w:color="auto" w:fill="FFFFFF"/>
        </w:rPr>
        <w:t>根据《泉州市财政局关于做好预算项目事中绩效评价工作的通知》（泉财绩〔2020〕149号）要求，为提高创文明城办公室和党组织活动经费绩效,市创文明城办公室（下称“我办”）组织对2020年度文明城办公室和党组织活动开展绩效评价。</w:t>
      </w:r>
    </w:p>
    <w:p w:rsidR="00BB0F74" w:rsidRDefault="00234C0D">
      <w:pPr>
        <w:shd w:val="clear" w:color="auto" w:fill="FFFFFF"/>
        <w:spacing w:line="560" w:lineRule="atLeast"/>
        <w:ind w:left="84" w:firstLine="627"/>
        <w:rPr>
          <w:rFonts w:hint="default"/>
          <w:color w:val="000000"/>
          <w:shd w:val="clear" w:color="auto" w:fill="FFFFFF"/>
        </w:rPr>
      </w:pPr>
      <w:r>
        <w:rPr>
          <w:rFonts w:ascii="黑体" w:eastAsia="黑体" w:cs="黑体"/>
          <w:color w:val="000000"/>
          <w:sz w:val="32"/>
          <w:szCs w:val="32"/>
          <w:shd w:val="clear" w:color="auto" w:fill="FFFFFF"/>
        </w:rPr>
        <w:t>一、工作情况及成效</w:t>
      </w:r>
    </w:p>
    <w:p w:rsidR="00BB0F74" w:rsidRDefault="00234C0D">
      <w:pPr>
        <w:shd w:val="clear" w:color="auto" w:fill="FFFFFF"/>
        <w:spacing w:line="560" w:lineRule="atLeast"/>
        <w:ind w:left="84" w:firstLine="627"/>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（一）专项基本情况。</w:t>
      </w:r>
      <w:r>
        <w:rPr>
          <w:rFonts w:ascii="仿宋_GB2312" w:eastAsia="仿宋_GB2312" w:hAnsi="仿宋_GB2312" w:cs="仿宋_GB2312"/>
          <w:color w:val="000000"/>
          <w:sz w:val="32"/>
          <w:szCs w:val="32"/>
          <w:shd w:val="clear" w:color="auto" w:fill="FFFFFF"/>
        </w:rPr>
        <w:t>市创城办是主抓全市精神文明建设工作的临时机构，聘请有关合同制人员。2020年，持续深化群众性精神文明创建活动，不断提高人民思想觉悟、道德水准、文明素养和社会文明程度，为全国城市文明程度指数和未成年人思想道德建设工作测评迎检工作奠定基础。市财政核定我办1-12月专项经费30.68万元，均已按核定指标落实，事中绩效管理目标完成效率高、社会反响好、执行效果好，多个专项工作居全国全省前列。事中自评总分96分（详见附表），自评等级“优秀”。</w:t>
      </w:r>
    </w:p>
    <w:p w:rsidR="00BB0F74" w:rsidRDefault="00234C0D">
      <w:pPr>
        <w:shd w:val="clear" w:color="auto" w:fill="FFFFFF"/>
        <w:spacing w:line="560" w:lineRule="atLeast"/>
        <w:ind w:left="84" w:firstLine="627"/>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（二）主要成效。</w:t>
      </w:r>
      <w:r>
        <w:rPr>
          <w:rFonts w:ascii="仿宋_GB2312" w:eastAsia="仿宋_GB2312" w:hAnsi="仿宋_GB2312" w:cs="仿宋_GB2312"/>
          <w:color w:val="000000"/>
          <w:sz w:val="32"/>
          <w:szCs w:val="32"/>
          <w:shd w:val="clear" w:color="auto" w:fill="FFFFFF"/>
        </w:rPr>
        <w:t>项目1－12月预算数为30.68万元，执行数为30.68万元，完成预算的100%。主要产出和效果：组织6次对四个建制区模拟测评、6次对市直部门模拟测评、开展6次党支部主题活动，推动创建全国文明</w:t>
      </w:r>
      <w:r>
        <w:rPr>
          <w:rFonts w:ascii="仿宋_GB2312" w:eastAsia="仿宋_GB2312" w:hAnsi="仿宋_GB2312" w:cs="仿宋_GB2312"/>
          <w:color w:val="000000"/>
          <w:sz w:val="32"/>
          <w:szCs w:val="32"/>
          <w:shd w:val="clear" w:color="auto" w:fill="FFFFFF"/>
        </w:rPr>
        <w:lastRenderedPageBreak/>
        <w:t>城市机制化常态化，市民对文明城市支持率达85%以上，为文明城市创建打下坚实基础。</w:t>
      </w:r>
    </w:p>
    <w:p w:rsidR="00BB0F74" w:rsidRDefault="00234C0D">
      <w:pPr>
        <w:shd w:val="clear" w:color="auto" w:fill="FFFFFF"/>
        <w:spacing w:line="560" w:lineRule="atLeast"/>
        <w:ind w:left="84" w:firstLine="627"/>
        <w:rPr>
          <w:rFonts w:hint="default"/>
          <w:color w:val="000000"/>
          <w:shd w:val="clear" w:color="auto" w:fill="FFFFFF"/>
        </w:rPr>
      </w:pPr>
      <w:r>
        <w:rPr>
          <w:rFonts w:ascii="黑体" w:eastAsia="黑体" w:cs="黑体"/>
          <w:color w:val="000000"/>
          <w:sz w:val="32"/>
          <w:szCs w:val="32"/>
          <w:shd w:val="clear" w:color="auto" w:fill="FFFFFF"/>
        </w:rPr>
        <w:t>二、存在的问题和改进措施</w:t>
      </w:r>
    </w:p>
    <w:p w:rsidR="00BB0F74" w:rsidRDefault="00234C0D">
      <w:pPr>
        <w:shd w:val="clear" w:color="auto" w:fill="FFFFFF"/>
        <w:spacing w:line="560" w:lineRule="atLeast"/>
        <w:ind w:firstLine="640"/>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（一）项目存在的问题。</w:t>
      </w:r>
      <w:r>
        <w:rPr>
          <w:rFonts w:ascii="仿宋_GB2312" w:eastAsia="仿宋_GB2312" w:hAnsi="仿宋_GB2312" w:cs="仿宋_GB2312"/>
          <w:color w:val="000000"/>
          <w:sz w:val="32"/>
          <w:szCs w:val="32"/>
          <w:shd w:val="clear" w:color="auto" w:fill="FFFFFF"/>
        </w:rPr>
        <w:t>通过对评价指标得分情况及项目实施过程的分析，项目总体情况较好，主要存在以下问题：</w:t>
      </w:r>
    </w:p>
    <w:p w:rsidR="00BB0F74" w:rsidRDefault="00234C0D">
      <w:pPr>
        <w:shd w:val="clear" w:color="auto" w:fill="FFFFFF"/>
        <w:spacing w:line="560" w:lineRule="atLeast"/>
        <w:ind w:firstLine="640"/>
        <w:rPr>
          <w:rFonts w:hint="default"/>
          <w:color w:val="000000"/>
          <w:shd w:val="clear" w:color="auto" w:fill="FFFFFF"/>
        </w:rPr>
      </w:pPr>
      <w:r>
        <w:rPr>
          <w:rFonts w:ascii="仿宋_GB2312" w:eastAsia="仿宋_GB2312" w:hAnsi="仿宋_GB2312" w:cs="仿宋_GB2312"/>
          <w:color w:val="000000"/>
          <w:sz w:val="32"/>
          <w:szCs w:val="32"/>
          <w:shd w:val="clear" w:color="auto" w:fill="FFFFFF"/>
        </w:rPr>
        <w:t>1.个别项目实施事件与目标计划时间没有完全对应。</w:t>
      </w:r>
    </w:p>
    <w:p w:rsidR="00BB0F74" w:rsidRDefault="00234C0D">
      <w:pPr>
        <w:shd w:val="clear" w:color="auto" w:fill="FFFFFF"/>
        <w:spacing w:line="560" w:lineRule="atLeast"/>
        <w:ind w:firstLine="640"/>
        <w:rPr>
          <w:rFonts w:hint="default"/>
          <w:color w:val="000000"/>
          <w:shd w:val="clear" w:color="auto" w:fill="FFFFFF"/>
        </w:rPr>
      </w:pPr>
      <w:r>
        <w:rPr>
          <w:rFonts w:ascii="仿宋_GB2312" w:eastAsia="仿宋_GB2312" w:hAnsi="仿宋_GB2312" w:cs="仿宋_GB2312"/>
          <w:color w:val="000000"/>
          <w:sz w:val="32"/>
          <w:szCs w:val="32"/>
          <w:shd w:val="clear" w:color="auto" w:fill="FFFFFF"/>
        </w:rPr>
        <w:t>2.项目管理的相关制度不够健全完善。</w:t>
      </w:r>
    </w:p>
    <w:p w:rsidR="00BB0F74" w:rsidRDefault="00234C0D">
      <w:pPr>
        <w:shd w:val="clear" w:color="auto" w:fill="FFFFFF"/>
        <w:spacing w:line="560" w:lineRule="atLeast"/>
        <w:ind w:firstLine="640"/>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（二）项目改进的措施</w:t>
      </w:r>
    </w:p>
    <w:p w:rsidR="00BB0F74" w:rsidRDefault="00234C0D">
      <w:pPr>
        <w:shd w:val="clear" w:color="auto" w:fill="FFFFFF"/>
        <w:spacing w:line="560" w:lineRule="atLeast"/>
        <w:ind w:firstLine="640"/>
        <w:rPr>
          <w:rFonts w:hint="default"/>
          <w:color w:val="000000"/>
          <w:shd w:val="clear" w:color="auto" w:fill="FFFFFF"/>
        </w:rPr>
      </w:pPr>
      <w:r>
        <w:rPr>
          <w:rFonts w:ascii="仿宋_GB2312" w:eastAsia="仿宋_GB2312" w:hAnsi="仿宋_GB2312" w:cs="仿宋_GB2312"/>
          <w:color w:val="000000"/>
          <w:sz w:val="32"/>
          <w:szCs w:val="32"/>
          <w:shd w:val="clear" w:color="auto" w:fill="FFFFFF"/>
        </w:rPr>
        <w:t>1.期初制定预算时应及时立项，并根据立项情况及时编制绩效目标表。</w:t>
      </w:r>
    </w:p>
    <w:p w:rsidR="00BB0F74" w:rsidRDefault="00234C0D">
      <w:pPr>
        <w:shd w:val="clear" w:color="auto" w:fill="FFFFFF"/>
        <w:spacing w:line="560" w:lineRule="atLeast"/>
        <w:ind w:firstLine="640"/>
        <w:rPr>
          <w:rFonts w:hint="default"/>
          <w:color w:val="000000"/>
          <w:shd w:val="clear" w:color="auto" w:fill="FFFFFF"/>
        </w:rPr>
      </w:pPr>
      <w:r>
        <w:rPr>
          <w:rFonts w:ascii="仿宋_GB2312" w:eastAsia="仿宋_GB2312" w:hAnsi="仿宋_GB2312" w:cs="仿宋_GB2312"/>
          <w:color w:val="000000"/>
          <w:sz w:val="32"/>
          <w:szCs w:val="32"/>
          <w:shd w:val="clear" w:color="auto" w:fill="FFFFFF"/>
        </w:rPr>
        <w:t>2.期初制定预算时充分考虑各种影响因素，使项目预算资金更具有合理性。</w:t>
      </w:r>
    </w:p>
    <w:p w:rsidR="00BB0F74" w:rsidRDefault="00234C0D">
      <w:pPr>
        <w:shd w:val="clear" w:color="auto" w:fill="FFFFFF"/>
        <w:spacing w:line="560" w:lineRule="atLeast"/>
        <w:ind w:firstLine="640"/>
        <w:rPr>
          <w:rFonts w:hint="default"/>
          <w:color w:val="000000"/>
          <w:shd w:val="clear" w:color="auto" w:fill="FFFFFF"/>
        </w:rPr>
      </w:pPr>
      <w:r>
        <w:rPr>
          <w:rFonts w:ascii="仿宋_GB2312" w:eastAsia="仿宋_GB2312" w:hAnsi="仿宋_GB2312" w:cs="仿宋_GB2312"/>
          <w:color w:val="000000"/>
          <w:sz w:val="32"/>
          <w:szCs w:val="32"/>
          <w:shd w:val="clear" w:color="auto" w:fill="FFFFFF"/>
        </w:rPr>
        <w:t>3.加强内部控制体系建设，建立和完善适合本单位及本项目的项目管理制度。</w:t>
      </w:r>
    </w:p>
    <w:p w:rsidR="00BB0F74" w:rsidRDefault="00234C0D">
      <w:pPr>
        <w:shd w:val="clear" w:color="auto" w:fill="FFFFFF"/>
        <w:spacing w:line="560" w:lineRule="atLeast"/>
        <w:ind w:firstLine="640"/>
        <w:rPr>
          <w:rFonts w:hint="default"/>
          <w:color w:val="000000"/>
          <w:shd w:val="clear" w:color="auto" w:fill="FFFFFF"/>
        </w:rPr>
      </w:pPr>
      <w:r>
        <w:rPr>
          <w:rFonts w:ascii="黑体" w:eastAsia="黑体" w:cs="黑体"/>
          <w:color w:val="000000"/>
          <w:sz w:val="32"/>
          <w:szCs w:val="32"/>
          <w:shd w:val="clear" w:color="auto" w:fill="FFFFFF"/>
        </w:rPr>
        <w:t>三、改进预算管理、绩效管理的意见和建议</w:t>
      </w:r>
    </w:p>
    <w:p w:rsidR="00BB0F74" w:rsidRDefault="00234C0D">
      <w:pPr>
        <w:shd w:val="clear" w:color="auto" w:fill="FFFFFF"/>
        <w:spacing w:line="560" w:lineRule="atLeast"/>
        <w:ind w:left="84" w:firstLine="627"/>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（一）加强项目组织和财政管理方面。</w:t>
      </w:r>
      <w:r>
        <w:rPr>
          <w:rFonts w:ascii="仿宋_GB2312" w:eastAsia="仿宋_GB2312" w:hAnsi="仿宋_GB2312" w:cs="仿宋_GB2312"/>
          <w:color w:val="000000"/>
          <w:sz w:val="32"/>
          <w:szCs w:val="32"/>
          <w:shd w:val="clear" w:color="auto" w:fill="FFFFFF"/>
        </w:rPr>
        <w:t>因我办承担的项目与其他相关党委组成部门相同，其项目成果主要看社会效益，区别于政府职能部门承担的可具体体现经济效益的项目，建议市财政局等牵头部门能针对主要体现社会效益的绩效项目制订财政项目支出绩效评价方案。</w:t>
      </w:r>
    </w:p>
    <w:p w:rsidR="00BB0F74" w:rsidRDefault="00234C0D">
      <w:pPr>
        <w:shd w:val="clear" w:color="auto" w:fill="FFFFFF"/>
        <w:spacing w:line="560" w:lineRule="atLeast"/>
        <w:ind w:left="84" w:firstLine="627"/>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lastRenderedPageBreak/>
        <w:t>（二）适当增加创文明城专项经费。</w:t>
      </w:r>
      <w:r>
        <w:rPr>
          <w:rFonts w:ascii="仿宋_GB2312" w:eastAsia="仿宋_GB2312" w:hAnsi="仿宋_GB2312" w:cs="仿宋_GB2312"/>
          <w:color w:val="000000"/>
          <w:sz w:val="32"/>
          <w:szCs w:val="32"/>
          <w:shd w:val="clear" w:color="auto" w:fill="FFFFFF"/>
        </w:rPr>
        <w:t>随着全市精神文明建设事业的不断发展，我办在深化群众性精神文明创建特别是深化创建全国文明城市、未成年人思想道德建设工作先进城市等任务越来越繁重，对基层支持力度建议市财政局能视财政发展情况适当增加全市精神文明创建专项经费投入。</w:t>
      </w:r>
    </w:p>
    <w:p w:rsidR="00BB0F74" w:rsidRDefault="00234C0D">
      <w:pPr>
        <w:shd w:val="clear" w:color="auto" w:fill="FFFFFF"/>
        <w:spacing w:line="560" w:lineRule="atLeast"/>
        <w:ind w:left="84" w:firstLine="627"/>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（三）加强本办预算绩效管理方面。</w:t>
      </w:r>
      <w:r>
        <w:rPr>
          <w:rFonts w:ascii="仿宋_GB2312" w:eastAsia="仿宋_GB2312" w:hAnsi="仿宋_GB2312" w:cs="仿宋_GB2312"/>
          <w:color w:val="000000"/>
          <w:sz w:val="32"/>
          <w:szCs w:val="32"/>
          <w:shd w:val="clear" w:color="auto" w:fill="FFFFFF"/>
        </w:rPr>
        <w:t>进一步加强本办所承担项目的精细管理、成本控制，提高预算绩效的科学性、合理性，力争实现政治效益、社会效益的最大化。</w:t>
      </w:r>
    </w:p>
    <w:p w:rsidR="00BB0F74" w:rsidRDefault="00234C0D">
      <w:pPr>
        <w:shd w:val="clear" w:color="auto" w:fill="FFFFFF"/>
        <w:spacing w:line="560" w:lineRule="atLeast"/>
        <w:ind w:left="84" w:firstLine="627"/>
        <w:rPr>
          <w:rFonts w:hint="default"/>
          <w:color w:val="000000"/>
          <w:shd w:val="clear" w:color="auto" w:fill="FFFFFF"/>
        </w:rPr>
      </w:pPr>
      <w:r>
        <w:rPr>
          <w:rFonts w:ascii="仿宋_GB2312" w:eastAsia="仿宋_GB2312"/>
          <w:color w:val="000000"/>
          <w:sz w:val="32"/>
          <w:szCs w:val="32"/>
          <w:shd w:val="clear" w:color="auto" w:fill="FFFFFF"/>
        </w:rPr>
        <w:t> </w:t>
      </w:r>
    </w:p>
    <w:p w:rsidR="00BB0F74" w:rsidRDefault="00234C0D">
      <w:pPr>
        <w:shd w:val="clear" w:color="auto" w:fill="FFFFFF"/>
        <w:spacing w:line="560" w:lineRule="atLeast"/>
        <w:ind w:left="84" w:firstLine="627"/>
        <w:rPr>
          <w:rFonts w:hint="default"/>
          <w:color w:val="000000"/>
          <w:shd w:val="clear" w:color="auto" w:fill="FFFFFF"/>
        </w:rPr>
      </w:pPr>
      <w:r>
        <w:rPr>
          <w:rFonts w:ascii="仿宋_GB2312" w:eastAsia="仿宋_GB2312"/>
          <w:color w:val="000000"/>
          <w:sz w:val="32"/>
          <w:szCs w:val="32"/>
          <w:shd w:val="clear" w:color="auto" w:fill="FFFFFF"/>
        </w:rPr>
        <w:t> </w:t>
      </w:r>
    </w:p>
    <w:p w:rsidR="00BB0F74" w:rsidRDefault="00234C0D">
      <w:pPr>
        <w:shd w:val="clear" w:color="auto" w:fill="FFFFFF"/>
        <w:spacing w:line="560" w:lineRule="atLeast"/>
        <w:ind w:left="84" w:firstLine="627"/>
        <w:rPr>
          <w:rFonts w:hint="default"/>
          <w:color w:val="000000"/>
          <w:shd w:val="clear" w:color="auto" w:fill="FFFFFF"/>
        </w:rPr>
      </w:pPr>
      <w:r>
        <w:rPr>
          <w:rFonts w:ascii="仿宋_GB2312" w:eastAsia="仿宋_GB2312"/>
          <w:color w:val="000000"/>
          <w:sz w:val="32"/>
          <w:szCs w:val="32"/>
          <w:shd w:val="clear" w:color="auto" w:fill="FFFFFF"/>
        </w:rPr>
        <w:t> </w:t>
      </w:r>
    </w:p>
    <w:p w:rsidR="00BB0F74" w:rsidRDefault="00234C0D">
      <w:pPr>
        <w:shd w:val="clear" w:color="auto" w:fill="FFFFFF"/>
        <w:spacing w:line="560" w:lineRule="atLeast"/>
        <w:ind w:left="84" w:firstLine="4624"/>
        <w:rPr>
          <w:rFonts w:hint="default"/>
          <w:color w:val="000000"/>
          <w:shd w:val="clear" w:color="auto" w:fill="FFFFFF"/>
        </w:rPr>
      </w:pPr>
      <w:r>
        <w:rPr>
          <w:rFonts w:ascii="仿宋_GB2312" w:eastAsia="仿宋_GB2312"/>
          <w:color w:val="000000"/>
          <w:sz w:val="32"/>
          <w:szCs w:val="32"/>
          <w:shd w:val="clear" w:color="auto" w:fill="FFFFFF"/>
        </w:rPr>
        <w:t>  </w:t>
      </w:r>
      <w:r>
        <w:rPr>
          <w:rFonts w:ascii="仿宋_GB2312" w:eastAsia="仿宋_GB2312" w:hAnsi="仿宋_GB2312" w:cs="仿宋_GB2312"/>
          <w:color w:val="000000"/>
          <w:sz w:val="32"/>
          <w:szCs w:val="32"/>
          <w:shd w:val="clear" w:color="auto" w:fill="FFFFFF"/>
        </w:rPr>
        <w:t>中共泉州市委文明办</w:t>
      </w:r>
    </w:p>
    <w:p w:rsidR="00BB0F74" w:rsidRDefault="00234C0D">
      <w:pPr>
        <w:shd w:val="clear" w:color="auto" w:fill="FFFFFF"/>
        <w:spacing w:line="560" w:lineRule="atLeast"/>
        <w:ind w:left="84" w:firstLine="627"/>
        <w:jc w:val="right"/>
        <w:rPr>
          <w:rFonts w:hint="default"/>
          <w:color w:val="000000"/>
          <w:shd w:val="clear" w:color="auto" w:fill="FFFFFF"/>
        </w:rPr>
      </w:pPr>
      <w:r>
        <w:rPr>
          <w:rFonts w:ascii="仿宋_GB2312" w:eastAsia="仿宋_GB2312" w:hAnsi="仿宋_GB2312" w:cs="仿宋_GB2312"/>
          <w:color w:val="000000"/>
          <w:sz w:val="32"/>
          <w:szCs w:val="32"/>
          <w:shd w:val="clear" w:color="auto" w:fill="FFFFFF"/>
        </w:rPr>
        <w:t>2020年12月31日</w:t>
      </w:r>
    </w:p>
    <w:p w:rsidR="00BB0F74" w:rsidRDefault="00BB0F74">
      <w:pPr>
        <w:shd w:val="clear" w:color="auto" w:fill="FFFFFF"/>
        <w:spacing w:line="600" w:lineRule="exact"/>
        <w:ind w:firstLine="420"/>
        <w:jc w:val="center"/>
        <w:rPr>
          <w:rFonts w:ascii="方正小标宋简体" w:eastAsia="方正小标宋简体" w:hAnsi="华文中宋" w:cs="方正小标宋简体" w:hint="default"/>
          <w:bCs/>
          <w:color w:val="000000"/>
          <w:sz w:val="44"/>
          <w:szCs w:val="44"/>
          <w:shd w:val="clear" w:color="auto" w:fill="FFFFFF"/>
        </w:rPr>
      </w:pPr>
    </w:p>
    <w:p w:rsidR="00BB0F74" w:rsidRDefault="00BB0F74">
      <w:pPr>
        <w:shd w:val="clear" w:color="auto" w:fill="FFFFFF"/>
        <w:spacing w:line="600" w:lineRule="exact"/>
        <w:ind w:firstLine="420"/>
        <w:jc w:val="center"/>
        <w:rPr>
          <w:rFonts w:ascii="方正小标宋简体" w:eastAsia="方正小标宋简体" w:hAnsi="华文中宋" w:cs="方正小标宋简体" w:hint="default"/>
          <w:bCs/>
          <w:color w:val="000000"/>
          <w:sz w:val="44"/>
          <w:szCs w:val="44"/>
          <w:shd w:val="clear" w:color="auto" w:fill="FFFFFF"/>
        </w:rPr>
      </w:pPr>
    </w:p>
    <w:p w:rsidR="00BB0F74" w:rsidRDefault="00BB0F74">
      <w:pPr>
        <w:shd w:val="clear" w:color="auto" w:fill="FFFFFF"/>
        <w:spacing w:line="600" w:lineRule="exact"/>
        <w:ind w:firstLine="420"/>
        <w:jc w:val="center"/>
        <w:rPr>
          <w:rFonts w:ascii="方正小标宋简体" w:eastAsia="方正小标宋简体" w:hAnsi="华文中宋" w:cs="方正小标宋简体" w:hint="default"/>
          <w:bCs/>
          <w:color w:val="000000"/>
          <w:sz w:val="44"/>
          <w:szCs w:val="44"/>
          <w:shd w:val="clear" w:color="auto" w:fill="FFFFFF"/>
        </w:rPr>
      </w:pPr>
    </w:p>
    <w:p w:rsidR="00BB0F74" w:rsidRDefault="00BB0F74">
      <w:pPr>
        <w:shd w:val="clear" w:color="auto" w:fill="FFFFFF"/>
        <w:spacing w:line="600" w:lineRule="exact"/>
        <w:ind w:firstLine="420"/>
        <w:jc w:val="center"/>
        <w:rPr>
          <w:rFonts w:ascii="方正小标宋简体" w:eastAsia="方正小标宋简体" w:hAnsi="华文中宋" w:cs="方正小标宋简体" w:hint="default"/>
          <w:bCs/>
          <w:color w:val="000000"/>
          <w:sz w:val="44"/>
          <w:szCs w:val="44"/>
          <w:shd w:val="clear" w:color="auto" w:fill="FFFFFF"/>
        </w:rPr>
      </w:pPr>
    </w:p>
    <w:p w:rsidR="00BB0F74" w:rsidRDefault="00BB0F74">
      <w:pPr>
        <w:shd w:val="clear" w:color="auto" w:fill="FFFFFF"/>
        <w:spacing w:line="600" w:lineRule="exact"/>
        <w:ind w:firstLine="420"/>
        <w:jc w:val="center"/>
        <w:rPr>
          <w:rFonts w:ascii="方正小标宋简体" w:eastAsia="方正小标宋简体" w:hAnsi="华文中宋" w:cs="方正小标宋简体" w:hint="default"/>
          <w:bCs/>
          <w:color w:val="000000"/>
          <w:sz w:val="44"/>
          <w:szCs w:val="44"/>
          <w:shd w:val="clear" w:color="auto" w:fill="FFFFFF"/>
        </w:rPr>
      </w:pPr>
    </w:p>
    <w:p w:rsidR="00BB0F74" w:rsidRDefault="00BB0F74">
      <w:pPr>
        <w:shd w:val="clear" w:color="auto" w:fill="FFFFFF"/>
        <w:spacing w:line="600" w:lineRule="exact"/>
        <w:ind w:firstLine="420"/>
        <w:jc w:val="center"/>
        <w:rPr>
          <w:rFonts w:ascii="方正小标宋简体" w:eastAsia="方正小标宋简体" w:hAnsi="华文中宋" w:cs="方正小标宋简体" w:hint="default"/>
          <w:bCs/>
          <w:color w:val="000000"/>
          <w:sz w:val="44"/>
          <w:szCs w:val="44"/>
          <w:shd w:val="clear" w:color="auto" w:fill="FFFFFF"/>
        </w:rPr>
      </w:pPr>
    </w:p>
    <w:p w:rsidR="00BB0F74" w:rsidRDefault="00BB0F74">
      <w:pPr>
        <w:shd w:val="clear" w:color="auto" w:fill="FFFFFF"/>
        <w:spacing w:line="600" w:lineRule="exact"/>
        <w:ind w:firstLine="420"/>
        <w:jc w:val="center"/>
        <w:rPr>
          <w:rFonts w:ascii="方正小标宋简体" w:eastAsia="方正小标宋简体" w:hAnsi="华文中宋" w:cs="方正小标宋简体" w:hint="default"/>
          <w:bCs/>
          <w:color w:val="000000"/>
          <w:sz w:val="44"/>
          <w:szCs w:val="44"/>
          <w:shd w:val="clear" w:color="auto" w:fill="FFFFFF"/>
        </w:rPr>
      </w:pPr>
    </w:p>
    <w:p w:rsidR="00BB0F74" w:rsidRDefault="00BB0F74">
      <w:pPr>
        <w:shd w:val="clear" w:color="auto" w:fill="FFFFFF"/>
        <w:spacing w:line="600" w:lineRule="exact"/>
        <w:ind w:firstLine="420"/>
        <w:jc w:val="center"/>
        <w:rPr>
          <w:rFonts w:ascii="方正小标宋简体" w:eastAsia="方正小标宋简体" w:hAnsi="华文中宋" w:cs="方正小标宋简体" w:hint="default"/>
          <w:bCs/>
          <w:color w:val="000000"/>
          <w:sz w:val="44"/>
          <w:szCs w:val="44"/>
          <w:shd w:val="clear" w:color="auto" w:fill="FFFFFF"/>
        </w:rPr>
      </w:pPr>
    </w:p>
    <w:p w:rsidR="00BB0F74" w:rsidRDefault="00234C0D">
      <w:pPr>
        <w:shd w:val="clear" w:color="auto" w:fill="FFFFFF"/>
        <w:spacing w:line="600" w:lineRule="exact"/>
        <w:ind w:firstLine="420"/>
        <w:jc w:val="center"/>
        <w:rPr>
          <w:rFonts w:hint="default"/>
          <w:b/>
          <w:color w:val="000000"/>
          <w:sz w:val="44"/>
          <w:szCs w:val="44"/>
          <w:shd w:val="clear" w:color="auto" w:fill="FFFFFF"/>
        </w:rPr>
      </w:pPr>
      <w:r>
        <w:rPr>
          <w:b/>
          <w:bCs/>
          <w:color w:val="000000"/>
          <w:sz w:val="44"/>
          <w:szCs w:val="44"/>
          <w:shd w:val="clear" w:color="auto" w:fill="FFFFFF"/>
        </w:rPr>
        <w:lastRenderedPageBreak/>
        <w:t>泉州道德模范馆绩效评价自评报告</w:t>
      </w:r>
    </w:p>
    <w:p w:rsidR="00BB0F74" w:rsidRDefault="00BB0F74">
      <w:pPr>
        <w:shd w:val="clear" w:color="auto" w:fill="FFFFFF"/>
        <w:spacing w:line="560" w:lineRule="atLeast"/>
        <w:jc w:val="center"/>
        <w:rPr>
          <w:rFonts w:hint="default"/>
          <w:color w:val="000000"/>
          <w:shd w:val="clear" w:color="auto" w:fill="FFFFFF"/>
        </w:rPr>
      </w:pPr>
    </w:p>
    <w:p w:rsidR="00BB0F74" w:rsidRDefault="00234C0D">
      <w:pPr>
        <w:widowControl w:val="0"/>
        <w:shd w:val="clear" w:color="auto" w:fill="FFFFFF"/>
        <w:spacing w:line="580" w:lineRule="exact"/>
        <w:ind w:firstLine="640"/>
        <w:jc w:val="both"/>
        <w:rPr>
          <w:rFonts w:hint="default"/>
          <w:color w:val="000000"/>
          <w:shd w:val="clear" w:color="auto" w:fill="FFFFFF"/>
        </w:rPr>
      </w:pPr>
      <w:r>
        <w:rPr>
          <w:rFonts w:ascii="仿宋_GB2312" w:eastAsia="仿宋_GB2312" w:hAnsi="仿宋_GB2312" w:cs="仿宋_GB2312"/>
          <w:color w:val="000000"/>
          <w:sz w:val="32"/>
          <w:szCs w:val="32"/>
          <w:shd w:val="clear" w:color="auto" w:fill="FFFFFF"/>
        </w:rPr>
        <w:t>根据《泉州市财政局关于做好预算项目事中绩效评价工作的通知》（泉财绩〔2020〕149号）要求，为提高泉州道德模范馆使用绩效,现对该馆开展绩效评价自评。</w:t>
      </w:r>
    </w:p>
    <w:p w:rsidR="00BB0F74" w:rsidRDefault="00234C0D">
      <w:pPr>
        <w:widowControl w:val="0"/>
        <w:shd w:val="clear" w:color="auto" w:fill="FFFFFF"/>
        <w:spacing w:line="580" w:lineRule="exact"/>
        <w:ind w:left="84" w:firstLine="627"/>
        <w:jc w:val="both"/>
        <w:rPr>
          <w:rFonts w:hint="default"/>
          <w:color w:val="000000"/>
          <w:shd w:val="clear" w:color="auto" w:fill="FFFFFF"/>
        </w:rPr>
      </w:pPr>
      <w:r>
        <w:rPr>
          <w:rFonts w:ascii="黑体" w:eastAsia="黑体" w:cs="黑体"/>
          <w:color w:val="000000"/>
          <w:sz w:val="32"/>
          <w:szCs w:val="32"/>
          <w:shd w:val="clear" w:color="auto" w:fill="FFFFFF"/>
        </w:rPr>
        <w:t>一、工作情况及成效</w:t>
      </w:r>
    </w:p>
    <w:p w:rsidR="00BB0F74" w:rsidRDefault="00234C0D">
      <w:pPr>
        <w:widowControl w:val="0"/>
        <w:shd w:val="clear" w:color="auto" w:fill="FFFFFF"/>
        <w:spacing w:line="580" w:lineRule="exact"/>
        <w:ind w:left="84" w:firstLine="627"/>
        <w:jc w:val="both"/>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（一）基本情况。</w:t>
      </w:r>
      <w:r>
        <w:rPr>
          <w:rFonts w:ascii="仿宋_GB2312" w:eastAsia="仿宋_GB2312" w:hAnsi="仿宋_GB2312" w:cs="仿宋_GB2312"/>
          <w:sz w:val="32"/>
          <w:szCs w:val="32"/>
          <w:shd w:val="clear" w:color="auto" w:fill="FFFFFF"/>
        </w:rPr>
        <w:t>根据福建省委文明办通知精神，2020年将扶持各地建设一批公民德育馆，要求各地选择一处作为扶持建设对象。鉴于泉州尚未建立专门的道德典型场馆，结合实际需要，</w:t>
      </w:r>
      <w:r>
        <w:rPr>
          <w:rFonts w:ascii="仿宋_GB2312" w:eastAsia="仿宋_GB2312" w:hAnsi="仿宋_GB2312" w:cs="仿宋_GB2312"/>
          <w:spacing w:val="-6"/>
          <w:sz w:val="32"/>
          <w:szCs w:val="32"/>
          <w:shd w:val="clear" w:color="auto" w:fill="FFFFFF"/>
        </w:rPr>
        <w:t>经研究论证报市委市政府同意，</w:t>
      </w:r>
      <w:r>
        <w:rPr>
          <w:rFonts w:ascii="Times New Roman" w:eastAsia="仿宋_GB2312" w:hAnsi="Times New Roman" w:cs="仿宋_GB2312"/>
          <w:sz w:val="32"/>
          <w:szCs w:val="32"/>
          <w:shd w:val="clear" w:color="auto" w:fill="FFFFFF"/>
        </w:rPr>
        <w:t>在市公共文化中心的泉州市图书馆新馆一楼展览厅（面积约</w:t>
      </w:r>
      <w:r>
        <w:rPr>
          <w:rFonts w:ascii="Times New Roman" w:eastAsia="仿宋_GB2312" w:hAnsi="Times New Roman" w:cs="宋体" w:hint="default"/>
          <w:sz w:val="32"/>
          <w:szCs w:val="32"/>
          <w:shd w:val="clear" w:color="auto" w:fill="FFFFFF"/>
        </w:rPr>
        <w:t>300</w:t>
      </w:r>
      <w:r>
        <w:rPr>
          <w:rFonts w:ascii="Times New Roman" w:eastAsia="仿宋_GB2312" w:hAnsi="Times New Roman" w:cs="仿宋_GB2312"/>
          <w:sz w:val="32"/>
          <w:szCs w:val="32"/>
          <w:shd w:val="clear" w:color="auto" w:fill="FFFFFF"/>
        </w:rPr>
        <w:t>平方米）</w:t>
      </w:r>
      <w:r>
        <w:rPr>
          <w:rFonts w:ascii="仿宋_GB2312" w:eastAsia="仿宋_GB2312" w:hAnsi="仿宋_GB2312" w:cs="仿宋_GB2312"/>
          <w:spacing w:val="-6"/>
          <w:sz w:val="32"/>
          <w:szCs w:val="32"/>
          <w:shd w:val="clear" w:color="auto" w:fill="FFFFFF"/>
        </w:rPr>
        <w:t>建设泉州道德模范馆，并列入2020年市本级政府投资建设项目。该项目建设</w:t>
      </w:r>
      <w:r>
        <w:rPr>
          <w:rFonts w:ascii="Times New Roman" w:eastAsia="仿宋_GB2312" w:hAnsi="Times New Roman" w:cs="仿宋_GB2312"/>
          <w:sz w:val="32"/>
          <w:szCs w:val="32"/>
          <w:shd w:val="clear" w:color="auto" w:fill="FFFFFF"/>
        </w:rPr>
        <w:t>贯彻党的十九大关于“深入实施公民道德建设工程，推进社会公德、职业道德、家庭美德、个人品德建设”精神，呈现历年来泉州市推荐和评选产生的各级各类道德典型，在全市营造学习道德模范、传播道德力量的浓厚社会氛围。根据招投标结果，该项目</w:t>
      </w:r>
      <w:r>
        <w:rPr>
          <w:rFonts w:ascii="仿宋_GB2312" w:eastAsia="仿宋_GB2312" w:hAnsi="仿宋" w:cs="仿宋"/>
          <w:sz w:val="32"/>
          <w:szCs w:val="32"/>
          <w:shd w:val="clear" w:color="auto" w:fill="FFFFFF"/>
        </w:rPr>
        <w:t>由</w:t>
      </w:r>
      <w:r>
        <w:rPr>
          <w:rFonts w:ascii="Times New Roman" w:eastAsia="仿宋_GB2312" w:hAnsi="Times New Roman" w:cs="仿宋_GB2312"/>
          <w:sz w:val="32"/>
          <w:szCs w:val="32"/>
          <w:shd w:val="clear" w:color="auto" w:fill="FFFFFF"/>
        </w:rPr>
        <w:t>泉州广播影视报有限责任公司负责承建，</w:t>
      </w:r>
      <w:r>
        <w:rPr>
          <w:rFonts w:ascii="仿宋_GB2312" w:eastAsia="仿宋_GB2312" w:hAnsi="仿宋" w:cs="仿宋"/>
          <w:sz w:val="32"/>
          <w:szCs w:val="32"/>
          <w:shd w:val="clear" w:color="auto" w:fill="FFFFFF"/>
        </w:rPr>
        <w:t>总预算为90万元。</w:t>
      </w:r>
      <w:r>
        <w:rPr>
          <w:rFonts w:ascii="Times New Roman" w:eastAsia="仿宋_GB2312" w:hAnsi="Times New Roman" w:cs="仿宋_GB2312"/>
          <w:sz w:val="32"/>
          <w:szCs w:val="32"/>
          <w:shd w:val="clear" w:color="auto" w:fill="FFFFFF"/>
        </w:rPr>
        <w:t>按照建设计划，</w:t>
      </w:r>
      <w:r>
        <w:rPr>
          <w:rFonts w:ascii="仿宋_GB2312" w:eastAsia="仿宋_GB2312" w:hAnsi="仿宋" w:cs="仿宋"/>
          <w:sz w:val="32"/>
          <w:szCs w:val="32"/>
          <w:shd w:val="clear" w:color="auto" w:fill="FFFFFF"/>
        </w:rPr>
        <w:t>6月份完成招投标工作，设计展馆布局，组织资料采集；7-8月采购设备，组织场馆装修（45天）；8月底完成施工，布置展馆；9月上旬组织调试，9月20日公民道德宣传日举行开馆仪式，市委市政府领导参加并揭牌。</w:t>
      </w:r>
      <w:r>
        <w:rPr>
          <w:rFonts w:ascii="仿宋_GB2312" w:eastAsia="仿宋_GB2312" w:hAnsi="仿宋_GB2312" w:cs="仿宋_GB2312"/>
          <w:color w:val="000000"/>
          <w:sz w:val="32"/>
          <w:szCs w:val="32"/>
          <w:shd w:val="clear" w:color="auto" w:fill="FFFFFF"/>
        </w:rPr>
        <w:t>市财政核定我办的90万元资金，均已按核定指标落实，绩效管理目标完成效率高、社会反响好、</w:t>
      </w:r>
      <w:r>
        <w:rPr>
          <w:rFonts w:ascii="仿宋_GB2312" w:eastAsia="仿宋_GB2312" w:hAnsi="仿宋_GB2312" w:cs="仿宋_GB2312"/>
          <w:color w:val="000000"/>
          <w:sz w:val="32"/>
          <w:szCs w:val="32"/>
          <w:shd w:val="clear" w:color="auto" w:fill="FFFFFF"/>
        </w:rPr>
        <w:lastRenderedPageBreak/>
        <w:t>执行效果好，目前为全省设区市唯一的专题道德模范馆。自评总分97分，自评等级“优秀”。</w:t>
      </w:r>
    </w:p>
    <w:p w:rsidR="00BB0F74" w:rsidRDefault="00234C0D">
      <w:pPr>
        <w:widowControl w:val="0"/>
        <w:spacing w:line="580" w:lineRule="exact"/>
        <w:ind w:firstLineChars="200" w:firstLine="643"/>
        <w:jc w:val="both"/>
        <w:rPr>
          <w:rFonts w:ascii="仿宋_GB2312" w:eastAsia="仿宋_GB2312" w:hAnsi="仿宋_GB2312" w:cs="仿宋_GB2312" w:hint="default"/>
          <w:color w:val="000000"/>
          <w:sz w:val="32"/>
          <w:szCs w:val="32"/>
        </w:rPr>
      </w:pPr>
      <w:r>
        <w:rPr>
          <w:rFonts w:ascii="楷体_GB2312" w:eastAsia="楷体_GB2312" w:hAnsi="楷体_GB2312" w:cs="楷体_GB2312"/>
          <w:b/>
          <w:bCs/>
          <w:color w:val="000000"/>
          <w:sz w:val="32"/>
          <w:szCs w:val="32"/>
          <w:shd w:val="clear" w:color="auto" w:fill="FFFFFF"/>
        </w:rPr>
        <w:t>（二）主要成效。</w:t>
      </w:r>
      <w:r>
        <w:rPr>
          <w:rFonts w:ascii="仿宋_GB2312" w:eastAsia="仿宋_GB2312" w:hAnsi="仿宋_GB2312" w:cs="仿宋_GB2312"/>
          <w:color w:val="000000"/>
          <w:sz w:val="32"/>
          <w:szCs w:val="32"/>
        </w:rPr>
        <w:t>项目1-12月预算数为90万元，执行数为87万元，完成预算的96.67%。主要产出和效果：模范典型展示30个、功能典型区5个、开展学习参观等社会宣传30余次，建设水平达到“四有”建设标准、市民群众对道德模范馆满意度达85%以上。</w:t>
      </w:r>
      <w:r>
        <w:rPr>
          <w:rFonts w:ascii="Times New Roman" w:eastAsia="仿宋_GB2312" w:hAnsi="Times New Roman" w:cs="仿宋_GB2312"/>
          <w:sz w:val="32"/>
          <w:szCs w:val="32"/>
        </w:rPr>
        <w:t>以</w:t>
      </w:r>
      <w:r>
        <w:rPr>
          <w:rFonts w:ascii="Times New Roman" w:eastAsia="仿宋_GB2312" w:hAnsi="Times New Roman" w:cs="宋体" w:hint="default"/>
          <w:sz w:val="32"/>
          <w:szCs w:val="32"/>
        </w:rPr>
        <w:t>“</w:t>
      </w:r>
      <w:r>
        <w:rPr>
          <w:rFonts w:ascii="Times New Roman" w:eastAsia="仿宋_GB2312" w:hAnsi="Times New Roman" w:cs="仿宋_GB2312"/>
          <w:sz w:val="32"/>
          <w:szCs w:val="32"/>
        </w:rPr>
        <w:t>弘扬时代新风，传播道德力量</w:t>
      </w:r>
      <w:r>
        <w:rPr>
          <w:rFonts w:ascii="Times New Roman" w:eastAsia="仿宋_GB2312" w:hAnsi="Times New Roman" w:cs="宋体" w:hint="default"/>
          <w:sz w:val="32"/>
          <w:szCs w:val="32"/>
        </w:rPr>
        <w:t>”</w:t>
      </w:r>
      <w:r>
        <w:rPr>
          <w:rFonts w:ascii="Times New Roman" w:eastAsia="仿宋_GB2312" w:hAnsi="Times New Roman" w:cs="仿宋_GB2312"/>
          <w:sz w:val="32"/>
          <w:szCs w:val="32"/>
        </w:rPr>
        <w:t>为主题，利用</w:t>
      </w:r>
      <w:r>
        <w:rPr>
          <w:rFonts w:ascii="Times New Roman" w:eastAsia="仿宋_GB2312" w:hAnsi="Times New Roman" w:cs="宋体" w:hint="default"/>
          <w:sz w:val="32"/>
          <w:szCs w:val="32"/>
        </w:rPr>
        <w:t>3D</w:t>
      </w:r>
      <w:r>
        <w:rPr>
          <w:rFonts w:ascii="Times New Roman" w:eastAsia="仿宋_GB2312" w:hAnsi="Times New Roman" w:cs="仿宋_GB2312"/>
          <w:sz w:val="32"/>
          <w:szCs w:val="32"/>
        </w:rPr>
        <w:t>全息图</w:t>
      </w:r>
      <w:r>
        <w:rPr>
          <w:rFonts w:ascii="Times New Roman" w:eastAsia="仿宋_GB2312" w:hAnsi="Times New Roman" w:cs="宋体" w:hint="default"/>
          <w:sz w:val="32"/>
          <w:szCs w:val="32"/>
        </w:rPr>
        <w:t>+</w:t>
      </w:r>
      <w:r>
        <w:rPr>
          <w:rFonts w:ascii="Times New Roman" w:eastAsia="仿宋_GB2312" w:hAnsi="Times New Roman" w:cs="仿宋_GB2312"/>
          <w:sz w:val="32"/>
          <w:szCs w:val="32"/>
        </w:rPr>
        <w:t>互动交流吧</w:t>
      </w:r>
      <w:r>
        <w:rPr>
          <w:rFonts w:ascii="Times New Roman" w:eastAsia="仿宋_GB2312" w:hAnsi="Times New Roman" w:cs="宋体" w:hint="default"/>
          <w:sz w:val="32"/>
          <w:szCs w:val="32"/>
        </w:rPr>
        <w:t>+</w:t>
      </w:r>
      <w:r>
        <w:rPr>
          <w:rFonts w:ascii="Times New Roman" w:eastAsia="仿宋_GB2312" w:hAnsi="Times New Roman" w:cs="仿宋_GB2312"/>
          <w:sz w:val="32"/>
          <w:szCs w:val="32"/>
        </w:rPr>
        <w:t>光影等现代信息技术，运用渐变玻璃结合全息投影、</w:t>
      </w:r>
      <w:r>
        <w:rPr>
          <w:rFonts w:ascii="Times New Roman" w:eastAsia="仿宋_GB2312" w:hAnsi="Times New Roman" w:cs="宋体" w:hint="default"/>
          <w:sz w:val="32"/>
          <w:szCs w:val="32"/>
        </w:rPr>
        <w:t>3D</w:t>
      </w:r>
      <w:r>
        <w:rPr>
          <w:rFonts w:ascii="Times New Roman" w:eastAsia="仿宋_GB2312" w:hAnsi="Times New Roman" w:cs="仿宋_GB2312"/>
          <w:sz w:val="32"/>
          <w:szCs w:val="32"/>
        </w:rPr>
        <w:t>投影技术，融入以卷轴为概念场景的泉州元素，设置展板、展柜、视频、投影、电子设施等，体现道德展馆的感召力、科技感、闽南风。展厅功能区分，呈现“展馆序言区、道德模范展示区、身边好人展示区、最美人物展示区、新时代好少年展示区、文明家庭展示区、志愿服务展示区、</w:t>
      </w:r>
      <w:r>
        <w:rPr>
          <w:rFonts w:ascii="Times New Roman" w:eastAsia="仿宋_GB2312" w:hAnsi="Times New Roman" w:cs="宋体" w:hint="default"/>
          <w:sz w:val="32"/>
          <w:szCs w:val="32"/>
        </w:rPr>
        <w:t>3D</w:t>
      </w:r>
      <w:r>
        <w:rPr>
          <w:rFonts w:ascii="Times New Roman" w:eastAsia="仿宋_GB2312" w:hAnsi="Times New Roman" w:cs="仿宋_GB2312"/>
          <w:sz w:val="32"/>
          <w:szCs w:val="32"/>
        </w:rPr>
        <w:t>投影区、互动体验区、学习交流区”等</w:t>
      </w:r>
      <w:r>
        <w:rPr>
          <w:rFonts w:ascii="Times New Roman" w:eastAsia="仿宋_GB2312" w:hAnsi="Times New Roman" w:cs="宋体" w:hint="default"/>
          <w:sz w:val="32"/>
          <w:szCs w:val="32"/>
        </w:rPr>
        <w:t>10</w:t>
      </w:r>
      <w:r>
        <w:rPr>
          <w:rFonts w:ascii="Times New Roman" w:eastAsia="仿宋_GB2312" w:hAnsi="Times New Roman" w:cs="仿宋_GB2312"/>
          <w:sz w:val="32"/>
          <w:szCs w:val="32"/>
        </w:rPr>
        <w:t>项内容，共展示全国道德模范提名奖获得者</w:t>
      </w:r>
      <w:r>
        <w:rPr>
          <w:rFonts w:ascii="Times New Roman" w:eastAsia="仿宋_GB2312" w:hAnsi="Times New Roman" w:cs="宋体" w:hint="default"/>
          <w:sz w:val="32"/>
          <w:szCs w:val="32"/>
        </w:rPr>
        <w:t>7</w:t>
      </w:r>
      <w:r>
        <w:rPr>
          <w:rFonts w:ascii="Times New Roman" w:eastAsia="仿宋_GB2312" w:hAnsi="Times New Roman" w:cs="仿宋_GB2312"/>
          <w:sz w:val="32"/>
          <w:szCs w:val="32"/>
        </w:rPr>
        <w:t>人次、省级道德模范</w:t>
      </w:r>
      <w:r>
        <w:rPr>
          <w:rFonts w:ascii="Times New Roman" w:eastAsia="仿宋_GB2312" w:hAnsi="Times New Roman" w:cs="宋体" w:hint="default"/>
          <w:sz w:val="32"/>
          <w:szCs w:val="32"/>
        </w:rPr>
        <w:t>20</w:t>
      </w:r>
      <w:r>
        <w:rPr>
          <w:rFonts w:ascii="Times New Roman" w:eastAsia="仿宋_GB2312" w:hAnsi="Times New Roman" w:cs="仿宋_GB2312"/>
          <w:sz w:val="32"/>
          <w:szCs w:val="32"/>
        </w:rPr>
        <w:t>人次、市级道德模范作</w:t>
      </w:r>
      <w:r>
        <w:rPr>
          <w:rFonts w:ascii="Times New Roman" w:eastAsia="仿宋_GB2312" w:hAnsi="Times New Roman" w:cs="宋体" w:hint="default"/>
          <w:sz w:val="32"/>
          <w:szCs w:val="32"/>
        </w:rPr>
        <w:t>153</w:t>
      </w:r>
      <w:r>
        <w:rPr>
          <w:rFonts w:ascii="Times New Roman" w:eastAsia="仿宋_GB2312" w:hAnsi="Times New Roman" w:cs="仿宋_GB2312"/>
          <w:sz w:val="32"/>
          <w:szCs w:val="32"/>
        </w:rPr>
        <w:t>人，身边好人、最美人物、新时代好少年、文明家庭、志愿服务等先进典型</w:t>
      </w:r>
      <w:r>
        <w:rPr>
          <w:rFonts w:ascii="Times New Roman" w:eastAsia="仿宋_GB2312" w:hAnsi="Times New Roman" w:cs="宋体" w:hint="default"/>
          <w:sz w:val="32"/>
          <w:szCs w:val="32"/>
        </w:rPr>
        <w:t>700</w:t>
      </w:r>
      <w:r>
        <w:rPr>
          <w:rFonts w:ascii="Times New Roman" w:eastAsia="仿宋_GB2312" w:hAnsi="Times New Roman" w:cs="仿宋_GB2312"/>
          <w:sz w:val="32"/>
          <w:szCs w:val="32"/>
        </w:rPr>
        <w:t>余名。建成后，共</w:t>
      </w:r>
      <w:r>
        <w:rPr>
          <w:rFonts w:ascii="仿宋_GB2312" w:eastAsia="仿宋_GB2312" w:hAnsi="仿宋_GB2312" w:cs="仿宋_GB2312"/>
          <w:color w:val="000000"/>
          <w:sz w:val="32"/>
          <w:szCs w:val="32"/>
        </w:rPr>
        <w:t>组织30余次参观活动，举办相关学习交流20余场次，</w:t>
      </w:r>
      <w:r>
        <w:rPr>
          <w:rFonts w:ascii="仿宋_GB2312" w:eastAsia="仿宋_GB2312" w:hAnsi="仿宋_GB2312" w:cs="仿宋_GB2312"/>
          <w:color w:val="000000"/>
          <w:sz w:val="32"/>
          <w:szCs w:val="32"/>
          <w:shd w:val="clear" w:color="auto" w:fill="FFFFFF"/>
        </w:rPr>
        <w:t>该项目的建设，推动了</w:t>
      </w:r>
      <w:r>
        <w:rPr>
          <w:rFonts w:ascii="仿宋_GB2312" w:eastAsia="仿宋_GB2312" w:hAnsi="仿宋_GB2312" w:cs="仿宋_GB2312"/>
          <w:color w:val="000000"/>
          <w:sz w:val="32"/>
          <w:szCs w:val="32"/>
        </w:rPr>
        <w:t>群众性精神文明创建活动，为提高市民思想觉悟、道德水准、文明素养和社会文明程度，为全国文明城市测评工作奠定坚实思想基础和有力道德支撑。</w:t>
      </w:r>
    </w:p>
    <w:p w:rsidR="00BB0F74" w:rsidRDefault="00234C0D">
      <w:pPr>
        <w:widowControl w:val="0"/>
        <w:shd w:val="clear" w:color="auto" w:fill="FFFFFF"/>
        <w:spacing w:line="580" w:lineRule="exact"/>
        <w:ind w:left="84" w:firstLine="627"/>
        <w:jc w:val="both"/>
        <w:rPr>
          <w:rFonts w:hint="default"/>
          <w:color w:val="000000"/>
          <w:shd w:val="clear" w:color="auto" w:fill="FFFFFF"/>
        </w:rPr>
      </w:pPr>
      <w:r>
        <w:rPr>
          <w:rFonts w:ascii="黑体" w:eastAsia="黑体" w:cs="黑体"/>
          <w:color w:val="000000"/>
          <w:sz w:val="32"/>
          <w:szCs w:val="32"/>
          <w:shd w:val="clear" w:color="auto" w:fill="FFFFFF"/>
        </w:rPr>
        <w:t>二、存在的问题和改进措施</w:t>
      </w:r>
    </w:p>
    <w:p w:rsidR="00BB0F74" w:rsidRDefault="00234C0D">
      <w:pPr>
        <w:widowControl w:val="0"/>
        <w:shd w:val="clear" w:color="auto" w:fill="FFFFFF"/>
        <w:spacing w:line="580" w:lineRule="exact"/>
        <w:ind w:firstLine="640"/>
        <w:jc w:val="both"/>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（一）项目存在的问题。</w:t>
      </w:r>
      <w:r>
        <w:rPr>
          <w:rFonts w:ascii="仿宋_GB2312" w:eastAsia="仿宋_GB2312" w:hAnsi="仿宋_GB2312" w:cs="仿宋_GB2312"/>
          <w:color w:val="000000"/>
          <w:sz w:val="32"/>
          <w:szCs w:val="32"/>
          <w:shd w:val="clear" w:color="auto" w:fill="FFFFFF"/>
        </w:rPr>
        <w:t>通过对评价指标得分情况及</w:t>
      </w:r>
      <w:r>
        <w:rPr>
          <w:rFonts w:ascii="仿宋_GB2312" w:eastAsia="仿宋_GB2312" w:hAnsi="仿宋_GB2312" w:cs="仿宋_GB2312"/>
          <w:color w:val="000000"/>
          <w:sz w:val="32"/>
          <w:szCs w:val="32"/>
          <w:shd w:val="clear" w:color="auto" w:fill="FFFFFF"/>
        </w:rPr>
        <w:lastRenderedPageBreak/>
        <w:t>项目实施过程的分析，项目总体情况较好，存在问题：主要是个别项目实施事件与目标计划时间没有完全对应；因疫情原因，有的团队未能来参观，影响了社会宣传效果。</w:t>
      </w:r>
    </w:p>
    <w:p w:rsidR="00BB0F74" w:rsidRDefault="00234C0D">
      <w:pPr>
        <w:widowControl w:val="0"/>
        <w:shd w:val="clear" w:color="auto" w:fill="FFFFFF"/>
        <w:spacing w:line="580" w:lineRule="exact"/>
        <w:ind w:firstLine="640"/>
        <w:jc w:val="both"/>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（二）项目改进的措施</w:t>
      </w:r>
    </w:p>
    <w:p w:rsidR="00BB0F74" w:rsidRDefault="00234C0D">
      <w:pPr>
        <w:widowControl w:val="0"/>
        <w:shd w:val="clear" w:color="auto" w:fill="FFFFFF"/>
        <w:spacing w:line="580" w:lineRule="exact"/>
        <w:ind w:firstLine="640"/>
        <w:jc w:val="both"/>
        <w:rPr>
          <w:rFonts w:hint="default"/>
          <w:color w:val="000000"/>
          <w:shd w:val="clear" w:color="auto" w:fill="FFFFFF"/>
        </w:rPr>
      </w:pPr>
      <w:r>
        <w:rPr>
          <w:rFonts w:ascii="仿宋_GB2312" w:eastAsia="仿宋_GB2312" w:hAnsi="仿宋_GB2312" w:cs="仿宋_GB2312"/>
          <w:color w:val="000000"/>
          <w:sz w:val="32"/>
          <w:szCs w:val="32"/>
          <w:shd w:val="clear" w:color="auto" w:fill="FFFFFF"/>
        </w:rPr>
        <w:t>1.充分考虑各种因素影响，使项目管理使用更具合理性。</w:t>
      </w:r>
    </w:p>
    <w:p w:rsidR="00BB0F74" w:rsidRDefault="00234C0D">
      <w:pPr>
        <w:widowControl w:val="0"/>
        <w:shd w:val="clear" w:color="auto" w:fill="FFFFFF"/>
        <w:spacing w:line="580" w:lineRule="exact"/>
        <w:ind w:firstLine="640"/>
        <w:jc w:val="both"/>
        <w:rPr>
          <w:rFonts w:hint="default"/>
          <w:color w:val="000000"/>
          <w:shd w:val="clear" w:color="auto" w:fill="FFFFFF"/>
        </w:rPr>
      </w:pPr>
      <w:r>
        <w:rPr>
          <w:rFonts w:ascii="仿宋_GB2312" w:eastAsia="仿宋_GB2312" w:hAnsi="仿宋_GB2312" w:cs="仿宋_GB2312"/>
          <w:color w:val="000000"/>
          <w:sz w:val="32"/>
          <w:szCs w:val="32"/>
          <w:shd w:val="clear" w:color="auto" w:fill="FFFFFF"/>
        </w:rPr>
        <w:t>2.加强内部管理，建立和完善适合本项目相适应的管理制度。</w:t>
      </w:r>
    </w:p>
    <w:p w:rsidR="00BB0F74" w:rsidRDefault="00234C0D">
      <w:pPr>
        <w:widowControl w:val="0"/>
        <w:shd w:val="clear" w:color="auto" w:fill="FFFFFF"/>
        <w:spacing w:line="580" w:lineRule="exact"/>
        <w:ind w:firstLine="640"/>
        <w:jc w:val="both"/>
        <w:rPr>
          <w:rFonts w:hint="default"/>
          <w:color w:val="000000"/>
          <w:shd w:val="clear" w:color="auto" w:fill="FFFFFF"/>
        </w:rPr>
      </w:pPr>
      <w:r>
        <w:rPr>
          <w:rFonts w:ascii="仿宋_GB2312" w:eastAsia="仿宋_GB2312" w:hAnsi="仿宋_GB2312" w:cs="仿宋_GB2312"/>
          <w:color w:val="000000"/>
          <w:sz w:val="32"/>
          <w:szCs w:val="32"/>
          <w:shd w:val="clear" w:color="auto" w:fill="FFFFFF"/>
        </w:rPr>
        <w:t>3.加大项目宣传力度，提升使用效果，提高知晓率和满意度。</w:t>
      </w:r>
    </w:p>
    <w:p w:rsidR="00BB0F74" w:rsidRDefault="00234C0D">
      <w:pPr>
        <w:widowControl w:val="0"/>
        <w:shd w:val="clear" w:color="auto" w:fill="FFFFFF"/>
        <w:spacing w:line="580" w:lineRule="exact"/>
        <w:ind w:firstLine="640"/>
        <w:jc w:val="both"/>
        <w:rPr>
          <w:rFonts w:hint="default"/>
          <w:color w:val="000000"/>
          <w:shd w:val="clear" w:color="auto" w:fill="FFFFFF"/>
        </w:rPr>
      </w:pPr>
      <w:r>
        <w:rPr>
          <w:rFonts w:ascii="黑体" w:eastAsia="黑体" w:cs="黑体"/>
          <w:color w:val="000000"/>
          <w:sz w:val="32"/>
          <w:szCs w:val="32"/>
          <w:shd w:val="clear" w:color="auto" w:fill="FFFFFF"/>
        </w:rPr>
        <w:t>三、改进预算管理、绩效管理的意见和建议</w:t>
      </w:r>
    </w:p>
    <w:p w:rsidR="00BB0F74" w:rsidRDefault="00234C0D">
      <w:pPr>
        <w:widowControl w:val="0"/>
        <w:shd w:val="clear" w:color="auto" w:fill="FFFFFF"/>
        <w:spacing w:line="580" w:lineRule="exact"/>
        <w:ind w:left="85" w:firstLine="629"/>
        <w:jc w:val="both"/>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一是适当增加日常运营维护经费。</w:t>
      </w:r>
      <w:r>
        <w:rPr>
          <w:rFonts w:ascii="仿宋_GB2312" w:eastAsia="仿宋_GB2312" w:hAnsi="仿宋_GB2312" w:cs="仿宋_GB2312"/>
          <w:color w:val="000000"/>
          <w:sz w:val="32"/>
          <w:szCs w:val="32"/>
          <w:shd w:val="clear" w:color="auto" w:fill="FFFFFF"/>
        </w:rPr>
        <w:t>随着全国文明城市创建工作各项指标的提升，市民学习参观的时代性需求，建议每年适当增加日常管理运营和维护经费，用于常态化场馆维护、设施更新、内容更换，以便适应文明城市创建工作需要。</w:t>
      </w:r>
    </w:p>
    <w:p w:rsidR="00BB0F74" w:rsidRDefault="00234C0D">
      <w:pPr>
        <w:widowControl w:val="0"/>
        <w:shd w:val="clear" w:color="auto" w:fill="FFFFFF"/>
        <w:spacing w:line="580" w:lineRule="exact"/>
        <w:ind w:left="84" w:firstLine="627"/>
        <w:jc w:val="both"/>
        <w:rPr>
          <w:rFonts w:hint="default"/>
          <w:color w:val="000000"/>
          <w:shd w:val="clear" w:color="auto" w:fill="FFFFFF"/>
        </w:rPr>
      </w:pPr>
      <w:r>
        <w:rPr>
          <w:rFonts w:ascii="楷体_GB2312" w:eastAsia="楷体_GB2312" w:hAnsi="楷体_GB2312" w:cs="楷体_GB2312"/>
          <w:b/>
          <w:bCs/>
          <w:color w:val="000000"/>
          <w:sz w:val="32"/>
          <w:szCs w:val="32"/>
          <w:shd w:val="clear" w:color="auto" w:fill="FFFFFF"/>
        </w:rPr>
        <w:t>二是加强绩效管理。</w:t>
      </w:r>
      <w:r>
        <w:rPr>
          <w:rFonts w:ascii="仿宋_GB2312" w:eastAsia="仿宋_GB2312" w:hAnsi="仿宋_GB2312" w:cs="仿宋_GB2312"/>
          <w:color w:val="000000"/>
          <w:sz w:val="32"/>
          <w:szCs w:val="32"/>
          <w:shd w:val="clear" w:color="auto" w:fill="FFFFFF"/>
        </w:rPr>
        <w:t>进一步加强该项目的精细化管理，用好管好场馆，提高场馆使用的科学性、合理性，力争实现政治效益、社会效益最大化。</w:t>
      </w:r>
    </w:p>
    <w:p w:rsidR="00BB0F74" w:rsidRDefault="00BB0F74">
      <w:pPr>
        <w:widowControl w:val="0"/>
        <w:shd w:val="clear" w:color="auto" w:fill="FFFFFF"/>
        <w:spacing w:line="580" w:lineRule="exact"/>
        <w:ind w:left="84" w:firstLine="627"/>
        <w:rPr>
          <w:rFonts w:hint="default"/>
          <w:color w:val="000000"/>
          <w:shd w:val="clear" w:color="auto" w:fill="FFFFFF"/>
        </w:rPr>
      </w:pPr>
    </w:p>
    <w:p w:rsidR="00BB0F74" w:rsidRDefault="00234C0D">
      <w:pPr>
        <w:widowControl w:val="0"/>
        <w:shd w:val="clear" w:color="auto" w:fill="FFFFFF"/>
        <w:spacing w:line="580" w:lineRule="exact"/>
        <w:ind w:left="84" w:firstLineChars="700" w:firstLine="2240"/>
        <w:rPr>
          <w:rFonts w:hint="default"/>
          <w:color w:val="000000"/>
          <w:shd w:val="clear" w:color="auto" w:fill="FFFFFF"/>
        </w:rPr>
      </w:pPr>
      <w:r>
        <w:rPr>
          <w:rFonts w:ascii="仿宋_GB2312" w:eastAsia="仿宋_GB2312" w:hAnsi="仿宋_GB2312" w:cs="仿宋_GB2312"/>
          <w:color w:val="000000"/>
          <w:sz w:val="32"/>
          <w:szCs w:val="32"/>
          <w:shd w:val="clear" w:color="auto" w:fill="FFFFFF"/>
        </w:rPr>
        <w:t>中共泉州市委文明办</w:t>
      </w:r>
    </w:p>
    <w:p w:rsidR="00BB0F74" w:rsidRDefault="00234C0D">
      <w:pPr>
        <w:widowControl w:val="0"/>
        <w:shd w:val="clear" w:color="auto" w:fill="FFFFFF"/>
        <w:spacing w:line="580" w:lineRule="exact"/>
        <w:ind w:leftChars="35" w:left="84" w:right="640" w:firstLineChars="1500" w:firstLine="4800"/>
        <w:jc w:val="right"/>
        <w:rPr>
          <w:rFonts w:ascii="仿宋" w:eastAsia="仿宋" w:hAnsi="仿宋" w:cs="仿宋" w:hint="default"/>
          <w:sz w:val="32"/>
          <w:szCs w:val="32"/>
          <w:shd w:val="clear" w:color="auto" w:fill="FFFFFF"/>
        </w:rPr>
      </w:pPr>
      <w:r>
        <w:rPr>
          <w:rFonts w:ascii="仿宋_GB2312" w:eastAsia="仿宋_GB2312" w:hAnsi="仿宋_GB2312" w:cs="仿宋_GB2312"/>
          <w:color w:val="000000"/>
          <w:sz w:val="32"/>
          <w:szCs w:val="32"/>
          <w:shd w:val="clear" w:color="auto" w:fill="FFFFFF"/>
        </w:rPr>
        <w:t>2020年12月31日</w:t>
      </w:r>
    </w:p>
    <w:p w:rsidR="00BB0F74" w:rsidRDefault="00BB0F74">
      <w:pPr>
        <w:spacing w:line="600" w:lineRule="exact"/>
        <w:ind w:firstLineChars="200" w:firstLine="640"/>
        <w:rPr>
          <w:rFonts w:ascii="仿宋" w:eastAsia="仿宋" w:hAnsi="仿宋" w:cs="仿宋" w:hint="default"/>
          <w:sz w:val="32"/>
          <w:szCs w:val="32"/>
        </w:rPr>
      </w:pPr>
    </w:p>
    <w:sectPr w:rsidR="00BB0F74" w:rsidSect="00BB0F74">
      <w:footerReference w:type="default" r:id="rId39"/>
      <w:type w:val="continuous"/>
      <w:pgSz w:w="11915" w:h="16840"/>
      <w:pgMar w:top="1440" w:right="1800" w:bottom="1440" w:left="1800" w:header="851" w:footer="992" w:gutter="0"/>
      <w:pgNumType w:start="1"/>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F45" w:rsidRDefault="00846F45" w:rsidP="00BB0F74">
      <w:pPr>
        <w:rPr>
          <w:rFonts w:hint="default"/>
        </w:rPr>
      </w:pPr>
      <w:r>
        <w:separator/>
      </w:r>
    </w:p>
  </w:endnote>
  <w:endnote w:type="continuationSeparator" w:id="1">
    <w:p w:rsidR="00846F45" w:rsidRDefault="00846F45" w:rsidP="00BB0F74">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74" w:rsidRDefault="005036F3">
    <w:pPr>
      <w:pStyle w:val="a5"/>
      <w:jc w:val="center"/>
      <w:rPr>
        <w:rFonts w:hint="default"/>
      </w:rPr>
    </w:pPr>
    <w:r>
      <w:fldChar w:fldCharType="begin"/>
    </w:r>
    <w:r w:rsidR="00234C0D">
      <w:instrText xml:space="preserve"> PAGE   \* MERGEFORMAT </w:instrText>
    </w:r>
    <w:r>
      <w:fldChar w:fldCharType="separate"/>
    </w:r>
    <w:r w:rsidR="0063752E" w:rsidRPr="0063752E">
      <w:rPr>
        <w:rFonts w:hint="default"/>
        <w:noProof/>
        <w:lang w:val="zh-CN"/>
      </w:rPr>
      <w:t>2</w:t>
    </w:r>
    <w:r>
      <w:fldChar w:fldCharType="end"/>
    </w:r>
  </w:p>
  <w:p w:rsidR="00BB0F74" w:rsidRDefault="00BB0F74">
    <w:pPr>
      <w:pStyle w:val="a5"/>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74" w:rsidRDefault="005036F3">
    <w:pPr>
      <w:pStyle w:val="a5"/>
      <w:jc w:val="center"/>
      <w:rPr>
        <w:rFonts w:hint="default"/>
      </w:rPr>
    </w:pPr>
    <w:r>
      <w:fldChar w:fldCharType="begin"/>
    </w:r>
    <w:r w:rsidR="00234C0D">
      <w:instrText xml:space="preserve"> PAGE   \* MERGEFORMAT </w:instrText>
    </w:r>
    <w:r>
      <w:fldChar w:fldCharType="separate"/>
    </w:r>
    <w:r w:rsidR="004D4BC8" w:rsidRPr="004D4BC8">
      <w:rPr>
        <w:rFonts w:hint="default"/>
        <w:noProof/>
        <w:lang w:val="zh-CN"/>
      </w:rPr>
      <w:t>5</w:t>
    </w:r>
    <w:r>
      <w:fldChar w:fldCharType="end"/>
    </w:r>
  </w:p>
  <w:p w:rsidR="00BB0F74" w:rsidRDefault="00BB0F74">
    <w:pPr>
      <w:pStyle w:val="a5"/>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F45" w:rsidRDefault="00846F45">
      <w:pPr>
        <w:rPr>
          <w:rFonts w:hint="default"/>
        </w:rPr>
      </w:pPr>
      <w:r>
        <w:separator/>
      </w:r>
    </w:p>
  </w:footnote>
  <w:footnote w:type="continuationSeparator" w:id="1">
    <w:p w:rsidR="00846F45" w:rsidRDefault="00846F45">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1"/>
  <w:drawingGridVerticalSpacing w:val="164"/>
  <w:displayHorizontalDrawingGridEvery w:val="2"/>
  <w:displayVerticalDrawingGridEvery w:val="2"/>
  <w:noPunctuationKerning/>
  <w:characterSpacingControl w:val="doNotCompress"/>
  <w:hdrShapeDefaults>
    <o:shapedefaults v:ext="edit" spidmax="6146" fillcolor="white" stroke="f">
      <v:fill color="white"/>
      <v:stroke on="f"/>
    </o:shapedefaults>
  </w:hdrShapeDefaults>
  <w:footnotePr>
    <w:footnote w:id="0"/>
    <w:footnote w:id="1"/>
  </w:footnotePr>
  <w:endnotePr>
    <w:endnote w:id="0"/>
    <w:endnote w:id="1"/>
  </w:endnotePr>
  <w:compat>
    <w:spaceForUL/>
    <w:doNotLeaveBackslashAlon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0F74"/>
    <w:rsid w:val="00234C0D"/>
    <w:rsid w:val="002F037A"/>
    <w:rsid w:val="004D4BC8"/>
    <w:rsid w:val="005036F3"/>
    <w:rsid w:val="0063752E"/>
    <w:rsid w:val="00846F45"/>
    <w:rsid w:val="00BB0F74"/>
    <w:rsid w:val="2F970882"/>
    <w:rsid w:val="35885228"/>
    <w:rsid w:val="40072E72"/>
    <w:rsid w:val="40382069"/>
    <w:rsid w:val="56194ABE"/>
    <w:rsid w:val="59B069F8"/>
    <w:rsid w:val="683674B4"/>
    <w:rsid w:val="7B9D36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Body Text" w:uiPriority="1"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semiHidden="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uiPriority w:val="99"/>
    <w:unhideWhenUsed/>
    <w:rsid w:val="00BB0F74"/>
    <w:rPr>
      <w:rFonts w:ascii="宋体" w:hAnsi="宋体" w:hint="eastAsia"/>
      <w:sz w:val="24"/>
      <w:szCs w:val="24"/>
    </w:rPr>
  </w:style>
  <w:style w:type="paragraph" w:styleId="1">
    <w:name w:val="heading 1"/>
    <w:basedOn w:val="a"/>
    <w:next w:val="a"/>
    <w:uiPriority w:val="9"/>
    <w:qFormat/>
    <w:rsid w:val="00BB0F74"/>
    <w:pPr>
      <w:spacing w:before="100" w:beforeAutospacing="1" w:after="100" w:afterAutospacing="1"/>
      <w:outlineLvl w:val="0"/>
    </w:pPr>
    <w:rPr>
      <w:b/>
      <w:bCs/>
      <w:kern w:val="44"/>
      <w:sz w:val="48"/>
      <w:szCs w:val="48"/>
    </w:rPr>
  </w:style>
  <w:style w:type="paragraph" w:styleId="2">
    <w:name w:val="heading 2"/>
    <w:basedOn w:val="a"/>
    <w:next w:val="a"/>
    <w:uiPriority w:val="9"/>
    <w:qFormat/>
    <w:rsid w:val="00BB0F74"/>
    <w:pPr>
      <w:spacing w:before="100" w:beforeAutospacing="1" w:after="100" w:afterAutospacing="1"/>
      <w:outlineLvl w:val="1"/>
    </w:pPr>
    <w:rPr>
      <w:b/>
      <w:bCs/>
      <w:sz w:val="36"/>
      <w:szCs w:val="36"/>
    </w:rPr>
  </w:style>
  <w:style w:type="paragraph" w:styleId="3">
    <w:name w:val="heading 3"/>
    <w:basedOn w:val="a"/>
    <w:next w:val="a"/>
    <w:uiPriority w:val="9"/>
    <w:qFormat/>
    <w:rsid w:val="00BB0F74"/>
    <w:pPr>
      <w:spacing w:before="100" w:beforeAutospacing="1" w:after="100" w:afterAutospacing="1"/>
      <w:outlineLvl w:val="2"/>
    </w:pPr>
    <w:rPr>
      <w:b/>
      <w:bCs/>
      <w:sz w:val="27"/>
      <w:szCs w:val="27"/>
    </w:rPr>
  </w:style>
  <w:style w:type="paragraph" w:styleId="4">
    <w:name w:val="heading 4"/>
    <w:basedOn w:val="a"/>
    <w:next w:val="a"/>
    <w:uiPriority w:val="9"/>
    <w:qFormat/>
    <w:rsid w:val="00BB0F74"/>
    <w:pPr>
      <w:spacing w:before="100" w:beforeAutospacing="1" w:after="100" w:afterAutospacing="1"/>
      <w:outlineLvl w:val="3"/>
    </w:pPr>
    <w:rPr>
      <w:b/>
      <w:bCs/>
    </w:rPr>
  </w:style>
  <w:style w:type="paragraph" w:styleId="5">
    <w:name w:val="heading 5"/>
    <w:basedOn w:val="a"/>
    <w:next w:val="a"/>
    <w:uiPriority w:val="9"/>
    <w:qFormat/>
    <w:rsid w:val="00BB0F74"/>
    <w:pPr>
      <w:spacing w:before="100" w:beforeAutospacing="1" w:after="100" w:afterAutospacing="1"/>
      <w:outlineLvl w:val="4"/>
    </w:pPr>
    <w:rPr>
      <w:b/>
      <w:bCs/>
      <w:sz w:val="20"/>
      <w:szCs w:val="20"/>
    </w:rPr>
  </w:style>
  <w:style w:type="paragraph" w:styleId="6">
    <w:name w:val="heading 6"/>
    <w:basedOn w:val="a"/>
    <w:next w:val="a"/>
    <w:uiPriority w:val="9"/>
    <w:qFormat/>
    <w:rsid w:val="00BB0F74"/>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BB0F74"/>
    <w:pPr>
      <w:widowControl w:val="0"/>
      <w:autoSpaceDE w:val="0"/>
      <w:autoSpaceDN w:val="0"/>
    </w:pPr>
    <w:rPr>
      <w:rFonts w:ascii="Times New Roman" w:eastAsia="Times New Roman" w:hAnsi="Times New Roman" w:hint="default"/>
      <w:sz w:val="20"/>
      <w:szCs w:val="20"/>
    </w:rPr>
  </w:style>
  <w:style w:type="paragraph" w:styleId="a4">
    <w:name w:val="Balloon Text"/>
    <w:basedOn w:val="a"/>
    <w:link w:val="Char0"/>
    <w:uiPriority w:val="99"/>
    <w:unhideWhenUsed/>
    <w:rsid w:val="00BB0F74"/>
    <w:rPr>
      <w:sz w:val="18"/>
      <w:szCs w:val="18"/>
    </w:rPr>
  </w:style>
  <w:style w:type="paragraph" w:styleId="a5">
    <w:name w:val="footer"/>
    <w:basedOn w:val="a"/>
    <w:link w:val="Char1"/>
    <w:uiPriority w:val="99"/>
    <w:unhideWhenUsed/>
    <w:qFormat/>
    <w:rsid w:val="00BB0F74"/>
    <w:pPr>
      <w:tabs>
        <w:tab w:val="center" w:pos="4153"/>
        <w:tab w:val="right" w:pos="8306"/>
      </w:tabs>
      <w:snapToGrid w:val="0"/>
    </w:pPr>
    <w:rPr>
      <w:sz w:val="18"/>
      <w:szCs w:val="18"/>
    </w:rPr>
  </w:style>
  <w:style w:type="paragraph" w:styleId="a6">
    <w:name w:val="header"/>
    <w:basedOn w:val="a"/>
    <w:link w:val="Char2"/>
    <w:uiPriority w:val="99"/>
    <w:unhideWhenUsed/>
    <w:qFormat/>
    <w:rsid w:val="00BB0F7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BB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hint="default"/>
      <w:sz w:val="20"/>
      <w:szCs w:val="20"/>
    </w:rPr>
  </w:style>
  <w:style w:type="paragraph" w:styleId="a7">
    <w:name w:val="Normal (Web)"/>
    <w:basedOn w:val="a"/>
    <w:qFormat/>
    <w:rsid w:val="00BB0F74"/>
    <w:pPr>
      <w:spacing w:before="100" w:beforeAutospacing="1" w:after="100" w:afterAutospacing="1"/>
    </w:pPr>
  </w:style>
  <w:style w:type="character" w:customStyle="1" w:styleId="Char">
    <w:name w:val="正文文本 Char"/>
    <w:basedOn w:val="a0"/>
    <w:link w:val="a3"/>
    <w:qFormat/>
    <w:locked/>
    <w:rsid w:val="00BB0F74"/>
    <w:rPr>
      <w:rFonts w:ascii="Times New Roman" w:eastAsia="Times New Roman" w:hAnsi="Times New Roman" w:cs="Times New Roman" w:hint="default"/>
      <w:lang w:eastAsia="en-US"/>
    </w:rPr>
  </w:style>
  <w:style w:type="character" w:customStyle="1" w:styleId="Char0">
    <w:name w:val="批注框文本 Char"/>
    <w:basedOn w:val="a0"/>
    <w:link w:val="a4"/>
    <w:qFormat/>
    <w:locked/>
    <w:rsid w:val="00BB0F74"/>
    <w:rPr>
      <w:rFonts w:ascii="宋体" w:eastAsia="宋体" w:hAnsi="宋体" w:cs="宋体" w:hint="eastAsia"/>
      <w:sz w:val="18"/>
      <w:szCs w:val="18"/>
    </w:rPr>
  </w:style>
  <w:style w:type="character" w:customStyle="1" w:styleId="Char1">
    <w:name w:val="页脚 Char"/>
    <w:basedOn w:val="a0"/>
    <w:link w:val="a5"/>
    <w:qFormat/>
    <w:locked/>
    <w:rsid w:val="00BB0F74"/>
    <w:rPr>
      <w:rFonts w:ascii="宋体" w:eastAsia="宋体" w:hAnsi="宋体" w:cs="宋体" w:hint="eastAsia"/>
      <w:sz w:val="18"/>
      <w:szCs w:val="18"/>
    </w:rPr>
  </w:style>
  <w:style w:type="character" w:customStyle="1" w:styleId="Char2">
    <w:name w:val="页眉 Char"/>
    <w:basedOn w:val="a0"/>
    <w:link w:val="a6"/>
    <w:qFormat/>
    <w:locked/>
    <w:rsid w:val="00BB0F74"/>
    <w:rPr>
      <w:rFonts w:ascii="宋体" w:eastAsia="宋体" w:hAnsi="宋体" w:cs="宋体" w:hint="eastAsia"/>
      <w:sz w:val="18"/>
      <w:szCs w:val="18"/>
    </w:rPr>
  </w:style>
  <w:style w:type="paragraph" w:customStyle="1" w:styleId="default">
    <w:name w:val="default"/>
    <w:basedOn w:val="a"/>
    <w:qFormat/>
    <w:rsid w:val="00BB0F74"/>
    <w:pPr>
      <w:spacing w:before="100" w:beforeAutospacing="1" w:after="100" w:afterAutospacing="1"/>
    </w:pPr>
  </w:style>
  <w:style w:type="paragraph" w:customStyle="1" w:styleId="msolistparagraph0">
    <w:name w:val="msolistparagraph"/>
    <w:basedOn w:val="a"/>
    <w:qFormat/>
    <w:rsid w:val="00BB0F7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embeddings/Microsoft_Office_Excel_97-2003____5.xls"/><Relationship Id="rId26" Type="http://schemas.openxmlformats.org/officeDocument/2006/relationships/oleObject" Target="embeddings/Microsoft_Office_Excel_97-2003____9.xls"/><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Microsoft_Office_Excel_97-2003____13.xls"/><Relationship Id="rId7" Type="http://schemas.openxmlformats.org/officeDocument/2006/relationships/footer" Target="footer1.xml"/><Relationship Id="rId12" Type="http://schemas.openxmlformats.org/officeDocument/2006/relationships/oleObject" Target="embeddings/Microsoft_Office_Excel_97-2003____2.xls"/><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Microsoft_Office_Excel_97-2003____15.xls"/><Relationship Id="rId2" Type="http://schemas.openxmlformats.org/officeDocument/2006/relationships/styles" Target="styles.xml"/><Relationship Id="rId16" Type="http://schemas.openxmlformats.org/officeDocument/2006/relationships/oleObject" Target="embeddings/Microsoft_Office_Excel_97-2003____4.xls"/><Relationship Id="rId20" Type="http://schemas.openxmlformats.org/officeDocument/2006/relationships/oleObject" Target="embeddings/Microsoft_Office_Excel_97-2003____6.xls"/><Relationship Id="rId29" Type="http://schemas.openxmlformats.org/officeDocument/2006/relationships/image" Target="media/image1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Microsoft_Office_Excel_97-2003____8.xls"/><Relationship Id="rId32" Type="http://schemas.openxmlformats.org/officeDocument/2006/relationships/oleObject" Target="embeddings/Microsoft_Office_Excel_97-2003____12.xls"/><Relationship Id="rId37" Type="http://schemas.openxmlformats.org/officeDocument/2006/relationships/image" Target="media/image16.e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Microsoft_Office_Excel_97-2003____10.xls"/><Relationship Id="rId36" Type="http://schemas.openxmlformats.org/officeDocument/2006/relationships/oleObject" Target="embeddings/Microsoft_Office_Excel_97-2003____14.xls"/><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oleObject" Target="embeddings/Microsoft_Office_Excel_97-2003____1.xls"/><Relationship Id="rId14" Type="http://schemas.openxmlformats.org/officeDocument/2006/relationships/oleObject" Target="embeddings/Microsoft_Office_Excel_97-2003____3.xls"/><Relationship Id="rId22" Type="http://schemas.openxmlformats.org/officeDocument/2006/relationships/oleObject" Target="embeddings/Microsoft_Office_Excel_97-2003____7.xls"/><Relationship Id="rId27" Type="http://schemas.openxmlformats.org/officeDocument/2006/relationships/image" Target="media/image11.emf"/><Relationship Id="rId30" Type="http://schemas.openxmlformats.org/officeDocument/2006/relationships/oleObject" Target="embeddings/Microsoft_Office_Excel_97-2003____11.xls"/><Relationship Id="rId35" Type="http://schemas.openxmlformats.org/officeDocument/2006/relationships/image" Target="media/image1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1759</Words>
  <Characters>10029</Characters>
  <Application>Microsoft Office Word</Application>
  <DocSecurity>0</DocSecurity>
  <Lines>83</Lines>
  <Paragraphs>23</Paragraphs>
  <ScaleCrop>false</ScaleCrop>
  <Company>Micorosoft</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4</cp:revision>
  <dcterms:created xsi:type="dcterms:W3CDTF">2022-01-24T02:10:00Z</dcterms:created>
  <dcterms:modified xsi:type="dcterms:W3CDTF">2022-01-24T09:32:00Z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0F77B3AC3806455193C85E3D78402F9C</vt:lpwstr>
  </property>
</Properties>
</file>